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C81FC" w14:textId="54A61768" w:rsidR="00232B60" w:rsidRPr="00091DFA" w:rsidRDefault="00232B60" w:rsidP="00091DFA">
      <w:pPr>
        <w:tabs>
          <w:tab w:val="left" w:pos="3375"/>
        </w:tabs>
        <w:rPr>
          <w:spacing w:val="30"/>
          <w:sz w:val="72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D0FCED6" w14:textId="77777777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Об утверждении отчета о реализации и оценке </w:t>
      </w:r>
    </w:p>
    <w:p w14:paraId="627ED13D" w14:textId="0B1EBCF3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эффективности муниципальной</w:t>
      </w:r>
      <w:bookmarkStart w:id="0" w:name="_GoBack"/>
      <w:bookmarkEnd w:id="0"/>
    </w:p>
    <w:p w14:paraId="04FFE5E4" w14:textId="19B48A5C" w:rsidR="004B14EC" w:rsidRPr="009F5A05" w:rsidRDefault="004B14EC" w:rsidP="004B14EC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программы города Батайска «</w:t>
      </w:r>
      <w:r>
        <w:rPr>
          <w:b/>
          <w:sz w:val="28"/>
          <w:szCs w:val="28"/>
        </w:rPr>
        <w:t>Охрана окружающей среды</w:t>
      </w:r>
      <w:r w:rsidR="00E62558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и благоустройство</w:t>
      </w:r>
      <w:r w:rsidRPr="009F5A05">
        <w:rPr>
          <w:b/>
          <w:sz w:val="28"/>
          <w:szCs w:val="28"/>
        </w:rPr>
        <w:t>» за 2025 год</w:t>
      </w:r>
    </w:p>
    <w:p w14:paraId="68232076" w14:textId="77777777" w:rsidR="004B14EC" w:rsidRPr="009F5A05" w:rsidRDefault="004B14EC" w:rsidP="004B14EC">
      <w:pPr>
        <w:ind w:right="4252"/>
        <w:rPr>
          <w:sz w:val="28"/>
          <w:szCs w:val="28"/>
        </w:rPr>
      </w:pPr>
    </w:p>
    <w:p w14:paraId="26A13765" w14:textId="77777777" w:rsidR="004B14EC" w:rsidRPr="009F5A05" w:rsidRDefault="004B14EC" w:rsidP="004B14EC">
      <w:pPr>
        <w:ind w:right="4252"/>
        <w:rPr>
          <w:sz w:val="28"/>
          <w:szCs w:val="28"/>
        </w:rPr>
      </w:pPr>
    </w:p>
    <w:p w14:paraId="55640947" w14:textId="6DB237FB" w:rsidR="00E62558" w:rsidRPr="009F5A05" w:rsidRDefault="00E62558" w:rsidP="00E6255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В соответствии с</w:t>
      </w:r>
      <w:r w:rsidRPr="00BB3041">
        <w:rPr>
          <w:color w:val="000000"/>
          <w:sz w:val="28"/>
        </w:rPr>
        <w:t xml:space="preserve"> постановлениями Администрации города Батайска </w:t>
      </w:r>
      <w:r>
        <w:rPr>
          <w:color w:val="000000"/>
          <w:sz w:val="28"/>
        </w:rPr>
        <w:t xml:space="preserve">           </w:t>
      </w:r>
      <w:r w:rsidRPr="00BB3041">
        <w:rPr>
          <w:color w:val="000000"/>
          <w:sz w:val="28"/>
        </w:rPr>
        <w:t xml:space="preserve">от 18.06.2024 № 1718 «Об утверждении Порядка разработки, реализации </w:t>
      </w:r>
      <w:r>
        <w:rPr>
          <w:color w:val="000000"/>
          <w:sz w:val="28"/>
        </w:rPr>
        <w:t xml:space="preserve">               </w:t>
      </w:r>
      <w:r w:rsidRPr="00BB3041">
        <w:rPr>
          <w:color w:val="000000"/>
          <w:sz w:val="28"/>
        </w:rPr>
        <w:t xml:space="preserve">и оценки эффективности муниципальных программ города Батайска», </w:t>
      </w:r>
      <w:r>
        <w:rPr>
          <w:color w:val="000000"/>
          <w:sz w:val="28"/>
        </w:rPr>
        <w:t xml:space="preserve">                  </w:t>
      </w:r>
      <w:r w:rsidRPr="00BB3041">
        <w:rPr>
          <w:color w:val="000000"/>
          <w:sz w:val="28"/>
        </w:rPr>
        <w:t>от 19.07.2025</w:t>
      </w:r>
      <w:r>
        <w:rPr>
          <w:color w:val="000000"/>
          <w:sz w:val="28"/>
        </w:rPr>
        <w:t xml:space="preserve"> </w:t>
      </w:r>
      <w:r w:rsidRPr="00BB3041">
        <w:rPr>
          <w:color w:val="000000"/>
          <w:sz w:val="28"/>
        </w:rPr>
        <w:t xml:space="preserve">№ 2125 «Об утверждении Методических рекомендаций </w:t>
      </w:r>
      <w:r>
        <w:rPr>
          <w:color w:val="000000"/>
          <w:sz w:val="28"/>
        </w:rPr>
        <w:t xml:space="preserve">                           </w:t>
      </w:r>
      <w:r w:rsidRPr="00BB3041">
        <w:rPr>
          <w:color w:val="000000"/>
          <w:sz w:val="28"/>
        </w:rPr>
        <w:t>по разработке и реализации муниципальных программ города Батайска»</w:t>
      </w:r>
      <w:r w:rsidRPr="00BB30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</w:t>
      </w:r>
      <w:r w:rsidRPr="00BB3041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BB3041">
        <w:rPr>
          <w:sz w:val="28"/>
          <w:szCs w:val="28"/>
        </w:rPr>
        <w:t xml:space="preserve"> Коллегии Администрации города Батайска от 25.02.2026  № 1</w:t>
      </w:r>
      <w:r>
        <w:rPr>
          <w:sz w:val="28"/>
          <w:szCs w:val="28"/>
        </w:rPr>
        <w:t>4</w:t>
      </w:r>
      <w:r w:rsidRPr="00BB3041">
        <w:rPr>
          <w:sz w:val="28"/>
          <w:szCs w:val="28"/>
        </w:rPr>
        <w:t xml:space="preserve"> «Об утверждении отчета о реализации и оценке эффективности муниципальной программы города Батайска «</w:t>
      </w:r>
      <w:bookmarkStart w:id="1" w:name="_Hlk223432851"/>
      <w:r>
        <w:rPr>
          <w:sz w:val="28"/>
          <w:szCs w:val="28"/>
        </w:rPr>
        <w:t>Охрана окружающей среды и благоустройство</w:t>
      </w:r>
      <w:bookmarkEnd w:id="1"/>
      <w:r w:rsidRPr="00BB3041">
        <w:rPr>
          <w:sz w:val="28"/>
          <w:szCs w:val="28"/>
        </w:rPr>
        <w:t>»</w:t>
      </w:r>
      <w:r>
        <w:rPr>
          <w:sz w:val="28"/>
          <w:szCs w:val="28"/>
        </w:rPr>
        <w:t xml:space="preserve">     </w:t>
      </w:r>
      <w:r w:rsidRPr="00BB3041">
        <w:rPr>
          <w:sz w:val="28"/>
          <w:szCs w:val="28"/>
        </w:rPr>
        <w:t xml:space="preserve"> за 2025 год</w:t>
      </w:r>
      <w:r>
        <w:rPr>
          <w:sz w:val="28"/>
          <w:szCs w:val="28"/>
        </w:rPr>
        <w:t>»</w:t>
      </w:r>
      <w:r w:rsidRPr="00BB3041">
        <w:rPr>
          <w:spacing w:val="1"/>
          <w:sz w:val="28"/>
          <w:szCs w:val="28"/>
        </w:rPr>
        <w:t xml:space="preserve">, Администрация города Батайска </w:t>
      </w:r>
      <w:r w:rsidRPr="00BB3041">
        <w:rPr>
          <w:b/>
          <w:spacing w:val="1"/>
          <w:sz w:val="28"/>
          <w:szCs w:val="28"/>
        </w:rPr>
        <w:t>постановляет:</w:t>
      </w:r>
    </w:p>
    <w:p w14:paraId="79C4BD3C" w14:textId="77777777" w:rsidR="00E62558" w:rsidRPr="009F5A05" w:rsidRDefault="00E62558" w:rsidP="00E62558">
      <w:pPr>
        <w:ind w:right="4535"/>
        <w:rPr>
          <w:sz w:val="24"/>
        </w:rPr>
      </w:pPr>
    </w:p>
    <w:p w14:paraId="0B9C9BD7" w14:textId="77777777" w:rsidR="00E62558" w:rsidRPr="009F5A05" w:rsidRDefault="00E62558" w:rsidP="00E62558">
      <w:pPr>
        <w:ind w:right="4535"/>
        <w:rPr>
          <w:sz w:val="24"/>
        </w:rPr>
      </w:pPr>
    </w:p>
    <w:p w14:paraId="12133018" w14:textId="3F86D168" w:rsidR="00E62558" w:rsidRPr="009F5A05" w:rsidRDefault="00E62558" w:rsidP="00E62558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благоустройство</w:t>
      </w:r>
      <w:r w:rsidRPr="009F5A05">
        <w:rPr>
          <w:sz w:val="28"/>
          <w:szCs w:val="28"/>
        </w:rPr>
        <w:t xml:space="preserve">» за 2025 год согласно </w:t>
      </w:r>
      <w:proofErr w:type="gramStart"/>
      <w:r w:rsidRPr="009F5A0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9F5A05">
        <w:rPr>
          <w:sz w:val="28"/>
          <w:szCs w:val="28"/>
        </w:rPr>
        <w:t xml:space="preserve"> к настоящему постановлению.</w:t>
      </w:r>
    </w:p>
    <w:p w14:paraId="0528C9E9" w14:textId="321C647D" w:rsidR="00E62558" w:rsidRDefault="00E62558" w:rsidP="00E62558">
      <w:pPr>
        <w:ind w:right="-1" w:firstLine="709"/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2. </w:t>
      </w:r>
      <w:r w:rsidRPr="00BB3041">
        <w:rPr>
          <w:sz w:val="28"/>
          <w:szCs w:val="28"/>
        </w:rPr>
        <w:t>Разместить о</w:t>
      </w:r>
      <w:r w:rsidRPr="009F5A05">
        <w:rPr>
          <w:sz w:val="28"/>
          <w:szCs w:val="28"/>
        </w:rPr>
        <w:t>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 xml:space="preserve">Охрана окружающей среды </w:t>
      </w:r>
      <w:r w:rsidR="008D447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 благоустройство</w:t>
      </w:r>
      <w:r w:rsidRPr="009F5A05">
        <w:rPr>
          <w:sz w:val="28"/>
          <w:szCs w:val="28"/>
        </w:rPr>
        <w:t>» за 2025 год</w:t>
      </w:r>
      <w:r>
        <w:rPr>
          <w:sz w:val="28"/>
          <w:szCs w:val="28"/>
        </w:rPr>
        <w:t xml:space="preserve"> </w:t>
      </w:r>
      <w:r w:rsidRPr="009F5A05">
        <w:rPr>
          <w:sz w:val="28"/>
          <w:szCs w:val="28"/>
        </w:rPr>
        <w:t>на официальном сайте Администрации города Батайска в информационно-телекоммуникационной сети Интернет.</w:t>
      </w:r>
    </w:p>
    <w:p w14:paraId="08D6A42C" w14:textId="77777777" w:rsidR="00E62558" w:rsidRPr="009F5A05" w:rsidRDefault="00E62558" w:rsidP="00E625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F5A05">
        <w:rPr>
          <w:sz w:val="28"/>
          <w:szCs w:val="28"/>
        </w:rPr>
        <w:t>. Контроль за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2D64EC20" w14:textId="77777777" w:rsidR="00E62558" w:rsidRPr="009F5A05" w:rsidRDefault="00E62558" w:rsidP="00E62558">
      <w:pPr>
        <w:rPr>
          <w:sz w:val="28"/>
          <w:szCs w:val="28"/>
        </w:rPr>
      </w:pPr>
    </w:p>
    <w:p w14:paraId="13C34DB0" w14:textId="77777777" w:rsidR="00E62558" w:rsidRPr="009F5A05" w:rsidRDefault="00E62558" w:rsidP="00E62558">
      <w:pPr>
        <w:rPr>
          <w:sz w:val="28"/>
          <w:szCs w:val="28"/>
        </w:rPr>
      </w:pPr>
    </w:p>
    <w:p w14:paraId="4688060B" w14:textId="77777777" w:rsidR="00E62558" w:rsidRPr="009F5A05" w:rsidRDefault="00E62558" w:rsidP="00E62558">
      <w:pPr>
        <w:rPr>
          <w:sz w:val="28"/>
          <w:szCs w:val="28"/>
        </w:rPr>
      </w:pPr>
    </w:p>
    <w:p w14:paraId="6B5CBB2C" w14:textId="77777777" w:rsidR="00E62558" w:rsidRPr="00577793" w:rsidRDefault="00E62558" w:rsidP="00E62558">
      <w:pPr>
        <w:rPr>
          <w:sz w:val="28"/>
          <w:szCs w:val="28"/>
        </w:rPr>
      </w:pPr>
      <w:r w:rsidRPr="00577793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5F856564" w14:textId="77777777" w:rsidR="00E62558" w:rsidRPr="00577793" w:rsidRDefault="00E62558" w:rsidP="00E62558">
      <w:pPr>
        <w:tabs>
          <w:tab w:val="left" w:pos="7371"/>
        </w:tabs>
        <w:rPr>
          <w:sz w:val="28"/>
          <w:szCs w:val="28"/>
        </w:rPr>
      </w:pPr>
    </w:p>
    <w:p w14:paraId="1B8FA870" w14:textId="77777777" w:rsidR="00E62558" w:rsidRPr="009F5A05" w:rsidRDefault="00E62558" w:rsidP="00E62558">
      <w:pPr>
        <w:rPr>
          <w:sz w:val="24"/>
          <w:szCs w:val="24"/>
        </w:rPr>
      </w:pPr>
    </w:p>
    <w:p w14:paraId="713D94DF" w14:textId="77777777" w:rsidR="00E62558" w:rsidRPr="009F5A05" w:rsidRDefault="00E62558" w:rsidP="00E62558">
      <w:pPr>
        <w:rPr>
          <w:sz w:val="24"/>
          <w:szCs w:val="24"/>
        </w:rPr>
      </w:pPr>
    </w:p>
    <w:p w14:paraId="62851417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Постановление вносит</w:t>
      </w:r>
    </w:p>
    <w:p w14:paraId="2660918C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 xml:space="preserve">Управление жилищно-коммунального </w:t>
      </w:r>
    </w:p>
    <w:p w14:paraId="61BC5D82" w14:textId="77777777" w:rsidR="00E62558" w:rsidRPr="009F5A05" w:rsidRDefault="00E62558" w:rsidP="00E62558">
      <w:pPr>
        <w:tabs>
          <w:tab w:val="left" w:pos="2410"/>
        </w:tabs>
        <w:jc w:val="both"/>
        <w:rPr>
          <w:sz w:val="28"/>
          <w:szCs w:val="28"/>
        </w:rPr>
      </w:pPr>
      <w:r w:rsidRPr="009F5A05">
        <w:rPr>
          <w:sz w:val="28"/>
          <w:szCs w:val="28"/>
        </w:rPr>
        <w:t>хозяйства города Батайска</w:t>
      </w:r>
    </w:p>
    <w:p w14:paraId="125C202B" w14:textId="77777777" w:rsidR="00E62558" w:rsidRPr="009F5A05" w:rsidRDefault="00E62558" w:rsidP="00E62558">
      <w:pPr>
        <w:rPr>
          <w:sz w:val="24"/>
          <w:szCs w:val="24"/>
        </w:rPr>
      </w:pPr>
    </w:p>
    <w:p w14:paraId="734AC039" w14:textId="77777777" w:rsidR="00E62558" w:rsidRPr="009F5A05" w:rsidRDefault="00E62558" w:rsidP="00E62558">
      <w:pPr>
        <w:rPr>
          <w:sz w:val="24"/>
          <w:szCs w:val="24"/>
        </w:rPr>
      </w:pPr>
    </w:p>
    <w:p w14:paraId="15BD4A2A" w14:textId="77777777" w:rsidR="00E62558" w:rsidRPr="006C7EB6" w:rsidRDefault="00E62558" w:rsidP="00E62558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19D2DFB0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9DC1FC7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BC0204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3A61C6E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69DA504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8D06A70" w14:textId="77777777" w:rsidR="00E62558" w:rsidRDefault="00E62558" w:rsidP="00E62558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5E901850" w14:textId="77777777" w:rsidR="00E62558" w:rsidRPr="007F185C" w:rsidRDefault="00E62558" w:rsidP="00E62558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590195CB" w14:textId="77777777" w:rsidR="00E62558" w:rsidRPr="006F463F" w:rsidRDefault="00E62558" w:rsidP="00E62558">
      <w:pPr>
        <w:rPr>
          <w:iCs/>
          <w:color w:val="000000"/>
          <w:spacing w:val="1"/>
          <w:sz w:val="24"/>
          <w:szCs w:val="24"/>
        </w:rPr>
      </w:pPr>
    </w:p>
    <w:p w14:paraId="005382A3" w14:textId="07B25C92" w:rsidR="005E038B" w:rsidRDefault="005E038B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75C820B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2F58B45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20EC98CB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2FAE60DB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4FC66DC3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A6DBCE1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2EF3B63E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56A32C55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4CE8A17A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1387B50B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583913CD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20B99124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A01DA9D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42C65EC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364EBAA5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55B105B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118F2052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p w14:paraId="039FC839" w14:textId="77777777" w:rsidR="00AD5274" w:rsidRDefault="00AD5274" w:rsidP="00AD5274">
      <w:pPr>
        <w:jc w:val="both"/>
        <w:rPr>
          <w:iCs/>
          <w:color w:val="000000"/>
          <w:spacing w:val="1"/>
          <w:sz w:val="24"/>
          <w:szCs w:val="24"/>
        </w:rPr>
        <w:sectPr w:rsidR="00AD5274" w:rsidSect="00072ED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5D0C1B65" w14:textId="77777777" w:rsidR="00AD5274" w:rsidRPr="00AD5274" w:rsidRDefault="00AD5274" w:rsidP="00AD5274">
      <w:pPr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Приложение</w:t>
      </w:r>
    </w:p>
    <w:p w14:paraId="3483D3B3" w14:textId="77777777" w:rsidR="00AD5274" w:rsidRPr="00AD5274" w:rsidRDefault="00AD5274" w:rsidP="00AD5274">
      <w:pPr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                                                                                             к постановлению</w:t>
      </w:r>
    </w:p>
    <w:p w14:paraId="405D43FB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                                                                                               Администрации</w:t>
      </w:r>
    </w:p>
    <w:p w14:paraId="5505D8BD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                                                                                               города Батайска</w:t>
      </w:r>
    </w:p>
    <w:p w14:paraId="5C589B5B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                                                                                   от__________ №_____</w:t>
      </w:r>
    </w:p>
    <w:p w14:paraId="4E4CE3F3" w14:textId="77777777" w:rsidR="00AD5274" w:rsidRPr="00AD5274" w:rsidRDefault="00AD5274" w:rsidP="00AD5274">
      <w:pPr>
        <w:jc w:val="center"/>
        <w:rPr>
          <w:color w:val="000000"/>
          <w:sz w:val="28"/>
          <w:szCs w:val="28"/>
        </w:rPr>
      </w:pPr>
    </w:p>
    <w:p w14:paraId="76D1BEB6" w14:textId="77777777" w:rsidR="00AD5274" w:rsidRPr="00AD5274" w:rsidRDefault="00AD5274" w:rsidP="00AD5274">
      <w:pPr>
        <w:jc w:val="center"/>
        <w:rPr>
          <w:color w:val="000000"/>
          <w:sz w:val="28"/>
          <w:szCs w:val="28"/>
        </w:rPr>
      </w:pPr>
    </w:p>
    <w:p w14:paraId="678E395C" w14:textId="77777777" w:rsidR="00AD5274" w:rsidRPr="00AD5274" w:rsidRDefault="00AD5274" w:rsidP="00AD5274">
      <w:pPr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Отчет</w:t>
      </w:r>
    </w:p>
    <w:p w14:paraId="563B7854" w14:textId="77777777" w:rsidR="00AD5274" w:rsidRPr="00AD5274" w:rsidRDefault="00AD5274" w:rsidP="00AD5274">
      <w:pPr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о реализации муниципальной </w:t>
      </w:r>
      <w:proofErr w:type="gramStart"/>
      <w:r w:rsidRPr="00AD5274">
        <w:rPr>
          <w:color w:val="000000"/>
          <w:sz w:val="28"/>
          <w:szCs w:val="28"/>
        </w:rPr>
        <w:t xml:space="preserve">программы </w:t>
      </w:r>
      <w:r w:rsidRPr="00AD5274">
        <w:rPr>
          <w:color w:val="000000"/>
          <w:sz w:val="28"/>
          <w:szCs w:val="28"/>
        </w:rPr>
        <w:br/>
        <w:t> города</w:t>
      </w:r>
      <w:proofErr w:type="gramEnd"/>
      <w:r w:rsidRPr="00AD5274">
        <w:rPr>
          <w:color w:val="000000"/>
          <w:sz w:val="28"/>
          <w:szCs w:val="28"/>
        </w:rPr>
        <w:t xml:space="preserve"> Батайска «</w:t>
      </w:r>
      <w:bookmarkStart w:id="2" w:name="_Hlk205200192"/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Охрана окружающей среды и благоустройство</w:t>
      </w:r>
      <w:bookmarkEnd w:id="2"/>
      <w:r w:rsidRPr="00AD5274">
        <w:rPr>
          <w:color w:val="000000"/>
          <w:sz w:val="28"/>
          <w:szCs w:val="28"/>
        </w:rPr>
        <w:t xml:space="preserve">» за 2025 год </w:t>
      </w:r>
    </w:p>
    <w:p w14:paraId="42841CA9" w14:textId="77777777" w:rsidR="00AD5274" w:rsidRPr="00AD5274" w:rsidRDefault="00AD5274" w:rsidP="00AD5274">
      <w:pPr>
        <w:rPr>
          <w:sz w:val="24"/>
          <w:szCs w:val="24"/>
        </w:rPr>
      </w:pPr>
    </w:p>
    <w:p w14:paraId="614C59AE" w14:textId="77777777" w:rsidR="00AD5274" w:rsidRPr="00AD5274" w:rsidRDefault="00AD5274" w:rsidP="00AD5274">
      <w:pPr>
        <w:tabs>
          <w:tab w:val="left" w:pos="708"/>
          <w:tab w:val="left" w:pos="851"/>
        </w:tabs>
        <w:jc w:val="center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Раздел 1. Конкретные результаты, достигнутые за 2025 год</w:t>
      </w:r>
    </w:p>
    <w:p w14:paraId="491963B1" w14:textId="77777777" w:rsidR="00AD5274" w:rsidRPr="00AD5274" w:rsidRDefault="00AD5274" w:rsidP="00AD5274">
      <w:pPr>
        <w:tabs>
          <w:tab w:val="left" w:pos="708"/>
          <w:tab w:val="left" w:pos="851"/>
        </w:tabs>
        <w:jc w:val="center"/>
        <w:rPr>
          <w:sz w:val="24"/>
          <w:szCs w:val="24"/>
        </w:rPr>
      </w:pPr>
    </w:p>
    <w:p w14:paraId="6E126453" w14:textId="77777777" w:rsidR="00AD5274" w:rsidRPr="00AD5274" w:rsidRDefault="00AD5274" w:rsidP="00AD5274">
      <w:pPr>
        <w:ind w:right="-286"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                В целях создания условий для снижения уровня негативного антропогенного воздействия на окружающую среду на территории города Батайска для обеспечения жизнедеятельности человека, рационального использования и охраны природных ресурсов в рамках реализации муниципальной программы города Батайска «</w:t>
      </w:r>
      <w:r w:rsidRPr="00AD5274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Охрана окружающей среды благоустройство</w:t>
      </w:r>
      <w:r w:rsidRPr="00AD5274">
        <w:rPr>
          <w:color w:val="000000"/>
          <w:sz w:val="28"/>
          <w:szCs w:val="28"/>
        </w:rPr>
        <w:t xml:space="preserve">», утвержденной постановлением Администрации города Батайска от 27.11.2018 № 384 «Об утверждении муниципальной программы города Батайска </w:t>
      </w:r>
      <w:bookmarkStart w:id="3" w:name="_Hlk220589171"/>
      <w:r w:rsidRPr="00AD5274">
        <w:rPr>
          <w:color w:val="000000"/>
          <w:sz w:val="28"/>
          <w:szCs w:val="28"/>
        </w:rPr>
        <w:t>«Охрана окружающей среды и благоустройство»</w:t>
      </w:r>
      <w:bookmarkEnd w:id="3"/>
      <w:r w:rsidRPr="00AD5274">
        <w:rPr>
          <w:color w:val="000000"/>
          <w:sz w:val="28"/>
          <w:szCs w:val="28"/>
        </w:rPr>
        <w:t>, ответственным исполнителем, соисполнителем и участниками муниципальной (комплексной) программы в 2025 году достигнуты следующие результаты:</w:t>
      </w:r>
    </w:p>
    <w:p w14:paraId="529FBAFD" w14:textId="77777777" w:rsidR="00AD5274" w:rsidRPr="00AD5274" w:rsidRDefault="00AD5274" w:rsidP="00AD5274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D5274">
        <w:rPr>
          <w:sz w:val="28"/>
          <w:szCs w:val="28"/>
        </w:rPr>
        <w:t>Предоставлены услуги по лабораторным исследованиям природной воды и донных отложений, и консультативных услуг по вопросам нормирования. Выполнены мероприятия по обеспечению повышения защищенности населения от негативного воздействия вод путем проведения гидротехнических сооружений к безопасному техническому состоянию. Расчищены земельные участки от ила и поросли.</w:t>
      </w:r>
    </w:p>
    <w:p w14:paraId="54D5590C" w14:textId="77777777" w:rsidR="00AD5274" w:rsidRPr="00AD5274" w:rsidRDefault="00AD5274" w:rsidP="00AD5274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D5274">
        <w:rPr>
          <w:sz w:val="28"/>
          <w:szCs w:val="28"/>
        </w:rPr>
        <w:t>Созданы безопасные и благоприятные условия проживая граждан, а именно обрезали (снесли) 369 деревьев.</w:t>
      </w:r>
    </w:p>
    <w:p w14:paraId="17C5F2BC" w14:textId="77777777" w:rsidR="00AD5274" w:rsidRPr="00AD5274" w:rsidRDefault="00AD5274" w:rsidP="00AD5274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D5274">
        <w:rPr>
          <w:sz w:val="28"/>
          <w:szCs w:val="28"/>
        </w:rPr>
        <w:t xml:space="preserve">Проведены работы по дезинсекции, включающий комплекс мероприятий по </w:t>
      </w:r>
      <w:proofErr w:type="spellStart"/>
      <w:r w:rsidRPr="00AD5274">
        <w:rPr>
          <w:sz w:val="28"/>
          <w:szCs w:val="28"/>
        </w:rPr>
        <w:t>ларвицидной</w:t>
      </w:r>
      <w:proofErr w:type="spellEnd"/>
      <w:r w:rsidRPr="00AD5274">
        <w:rPr>
          <w:sz w:val="28"/>
          <w:szCs w:val="28"/>
        </w:rPr>
        <w:t xml:space="preserve"> обработке, направленной на уничтожение комаров и других синантропных членистоногих, включая переносчиков возбудителей инфекционных заболеваний на открытых территориях г. Батайска. Обработали при дезинфекции от комаров и клещей 112 730,0 кв. метров.</w:t>
      </w:r>
    </w:p>
    <w:p w14:paraId="1FFDD3D1" w14:textId="77777777" w:rsidR="00AD5274" w:rsidRPr="00AD5274" w:rsidRDefault="00AD5274" w:rsidP="00AD5274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D5274">
        <w:rPr>
          <w:sz w:val="28"/>
          <w:szCs w:val="28"/>
        </w:rPr>
        <w:t xml:space="preserve"> Предоставлены услуги по осуществлению мероприятий по обращению с животными без владельца на территории города Батайска. Количество, отловленных животных составило 46 штук.</w:t>
      </w:r>
    </w:p>
    <w:p w14:paraId="67B3B145" w14:textId="77777777" w:rsidR="00AD5274" w:rsidRPr="00AD5274" w:rsidRDefault="00AD5274" w:rsidP="00AD5274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D5274">
        <w:rPr>
          <w:sz w:val="28"/>
          <w:szCs w:val="28"/>
        </w:rPr>
        <w:t xml:space="preserve"> Проведены работы по покосу сорной растительности на территории г. Батайска. Обработали при покосе сорной растительности 520 280,0 </w:t>
      </w:r>
      <w:proofErr w:type="spellStart"/>
      <w:r w:rsidRPr="00AD5274">
        <w:rPr>
          <w:sz w:val="28"/>
          <w:szCs w:val="28"/>
        </w:rPr>
        <w:t>кв.м</w:t>
      </w:r>
      <w:proofErr w:type="spellEnd"/>
      <w:r w:rsidRPr="00AD5274">
        <w:rPr>
          <w:sz w:val="28"/>
          <w:szCs w:val="28"/>
        </w:rPr>
        <w:t>.</w:t>
      </w:r>
    </w:p>
    <w:p w14:paraId="73A494AE" w14:textId="77777777" w:rsidR="00AD5274" w:rsidRPr="00AD5274" w:rsidRDefault="00AD5274" w:rsidP="00AD5274">
      <w:pPr>
        <w:jc w:val="center"/>
        <w:rPr>
          <w:color w:val="000000"/>
          <w:sz w:val="28"/>
          <w:szCs w:val="28"/>
        </w:rPr>
      </w:pPr>
    </w:p>
    <w:p w14:paraId="0BE8D7A4" w14:textId="77777777" w:rsidR="00AD5274" w:rsidRPr="00AD5274" w:rsidRDefault="00AD5274" w:rsidP="00AD5274">
      <w:pPr>
        <w:rPr>
          <w:color w:val="000000"/>
          <w:sz w:val="28"/>
          <w:szCs w:val="28"/>
        </w:rPr>
      </w:pPr>
    </w:p>
    <w:p w14:paraId="7EA56EF0" w14:textId="77777777" w:rsidR="00AD5274" w:rsidRPr="00AD5274" w:rsidRDefault="00AD5274" w:rsidP="00AD5274">
      <w:pPr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2B9DEE84" w14:textId="77777777" w:rsidR="00AD5274" w:rsidRPr="00AD5274" w:rsidRDefault="00AD5274" w:rsidP="00AD5274">
      <w:pPr>
        <w:jc w:val="both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64D40535" w14:textId="77777777" w:rsidR="00AD5274" w:rsidRPr="00AD5274" w:rsidRDefault="00AD5274" w:rsidP="00AD5274">
      <w:pPr>
        <w:ind w:firstLine="709"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«Охрана окружающей среды и благоустройство», мероприятий (результатов) ее структурных элементов. </w:t>
      </w:r>
    </w:p>
    <w:p w14:paraId="34D8B87E" w14:textId="77777777" w:rsidR="00AD5274" w:rsidRPr="00AD5274" w:rsidRDefault="00AD5274" w:rsidP="00AD5274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D5274">
        <w:rPr>
          <w:color w:val="000000"/>
          <w:sz w:val="28"/>
          <w:szCs w:val="28"/>
        </w:rPr>
        <w:t xml:space="preserve"> В рамках </w:t>
      </w: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Муниципального проекта «Ликвидация объектов накопленного вреда на территории города Батайска» по региональному проекту «Ликвидация объектов накопленного вреда на территории муниципальных образований в Ростовской области» предусмотрена реализация 1 (одного) мероприятия и 5 контрольных точек.</w:t>
      </w:r>
    </w:p>
    <w:p w14:paraId="792A855F" w14:textId="77777777" w:rsidR="00AD5274" w:rsidRPr="00AD5274" w:rsidRDefault="00AD5274" w:rsidP="00AD5274">
      <w:pPr>
        <w:numPr>
          <w:ilvl w:val="0"/>
          <w:numId w:val="14"/>
        </w:numPr>
        <w:spacing w:after="160" w:line="278" w:lineRule="auto"/>
        <w:ind w:firstLine="709"/>
        <w:contextualSpacing/>
        <w:jc w:val="both"/>
        <w:rPr>
          <w:sz w:val="24"/>
          <w:szCs w:val="24"/>
        </w:rPr>
      </w:pP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Мероприятие (результат) "Реализованы мероприятия по обустройству (созданию) мест (площадок) накопления (в том числе раздельного накопления) твердых коммунальных отходов и приобретению контейнеров и/или бункеров для накопления твердых коммунальных отходов и/или крупногабаритных отходов " выполнено не в полном объеме, так как финансирование областных средств перенесено на 2026 год.</w:t>
      </w:r>
    </w:p>
    <w:p w14:paraId="6F4B9847" w14:textId="77777777" w:rsidR="00AD5274" w:rsidRPr="00AD5274" w:rsidRDefault="00AD5274" w:rsidP="00AD5274">
      <w:pPr>
        <w:ind w:firstLine="851"/>
        <w:contextualSpacing/>
        <w:jc w:val="both"/>
        <w:rPr>
          <w:sz w:val="24"/>
          <w:szCs w:val="24"/>
        </w:rPr>
      </w:pP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рамках комплекса процессных мероприятий «Благоустройство города Батайска» </w:t>
      </w:r>
      <w:bookmarkStart w:id="4" w:name="_Hlk222243019"/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4 (четырех) мероприятий и 16 контрольных точек</w:t>
      </w:r>
      <w:r w:rsidRPr="00AD5274">
        <w:rPr>
          <w:color w:val="000000"/>
          <w:sz w:val="28"/>
          <w:szCs w:val="28"/>
        </w:rPr>
        <w:t>.</w:t>
      </w:r>
    </w:p>
    <w:bookmarkEnd w:id="4"/>
    <w:p w14:paraId="421DC4EB" w14:textId="77777777" w:rsidR="00AD5274" w:rsidRPr="00AD5274" w:rsidRDefault="00AD5274" w:rsidP="00AD5274">
      <w:pPr>
        <w:numPr>
          <w:ilvl w:val="0"/>
          <w:numId w:val="13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по благоустройству территории города» выполнено в полном объеме.</w:t>
      </w:r>
    </w:p>
    <w:p w14:paraId="0B183F38" w14:textId="77777777" w:rsidR="00AD5274" w:rsidRPr="00AD5274" w:rsidRDefault="00AD5274" w:rsidP="00AD5274">
      <w:pPr>
        <w:numPr>
          <w:ilvl w:val="0"/>
          <w:numId w:val="13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по содержанию территории города» выполнено не в полном объеме, так как подрядная организация поздно предоставила пакет документов на оплату.</w:t>
      </w:r>
    </w:p>
    <w:p w14:paraId="3C3E04A3" w14:textId="77777777" w:rsidR="00AD5274" w:rsidRPr="00AD5274" w:rsidRDefault="00AD5274" w:rsidP="00AD5274">
      <w:pPr>
        <w:numPr>
          <w:ilvl w:val="0"/>
          <w:numId w:val="13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выполнено в полном объеме.</w:t>
      </w:r>
    </w:p>
    <w:p w14:paraId="3244AB05" w14:textId="77777777" w:rsidR="00AD5274" w:rsidRPr="00AD5274" w:rsidRDefault="00AD5274" w:rsidP="00AD5274">
      <w:pPr>
        <w:numPr>
          <w:ilvl w:val="0"/>
          <w:numId w:val="13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по содержанию территории мест захоронения»</w:t>
      </w:r>
      <w:r w:rsidRPr="00AD5274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D5274">
        <w:rPr>
          <w:color w:val="000000"/>
          <w:sz w:val="28"/>
          <w:szCs w:val="28"/>
        </w:rPr>
        <w:t>выполнено в полном объеме.</w:t>
      </w:r>
    </w:p>
    <w:p w14:paraId="0F61B570" w14:textId="77777777" w:rsidR="00AD5274" w:rsidRPr="00AD5274" w:rsidRDefault="00AD5274" w:rsidP="00AD5274">
      <w:pPr>
        <w:ind w:firstLine="851"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В рамках комплекса процессных мероприятий «Охрана окружающей среды и рациональное природопользование муниципального образования «Город Батайск»» предусмотрена реализация 3 (трех) мероприятий и 12 контрольных точек.</w:t>
      </w:r>
    </w:p>
    <w:p w14:paraId="327A3C44" w14:textId="77777777" w:rsidR="00AD5274" w:rsidRPr="00AD5274" w:rsidRDefault="00AD5274" w:rsidP="00AD5274">
      <w:pPr>
        <w:numPr>
          <w:ilvl w:val="0"/>
          <w:numId w:val="15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lastRenderedPageBreak/>
        <w:t>Мероприятие (результат) «Выполнены мероприятия по расчистке территории города» выполнены в полном объеме.</w:t>
      </w:r>
    </w:p>
    <w:p w14:paraId="1666C77C" w14:textId="77777777" w:rsidR="00AD5274" w:rsidRPr="00AD5274" w:rsidRDefault="00AD5274" w:rsidP="00AD5274">
      <w:pPr>
        <w:numPr>
          <w:ilvl w:val="0"/>
          <w:numId w:val="15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в области охраны окружающей среды» выполнены в полном объеме.</w:t>
      </w:r>
    </w:p>
    <w:p w14:paraId="7FFF9E29" w14:textId="77777777" w:rsidR="00AD5274" w:rsidRPr="00AD5274" w:rsidRDefault="00AD5274" w:rsidP="00AD5274">
      <w:pPr>
        <w:numPr>
          <w:ilvl w:val="0"/>
          <w:numId w:val="15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Мероприятие (результат) «Выполнены мероприятия по осуществлению деятельности по обращению с животными без владельцев, обитающими на территории города» выполнены не в полном объеме, так как срок содержания отловленных животных в 2025 году перешел на 2026 год.</w:t>
      </w:r>
    </w:p>
    <w:p w14:paraId="0C637AFE" w14:textId="77777777" w:rsidR="00AD5274" w:rsidRPr="00AD5274" w:rsidRDefault="00AD5274" w:rsidP="00AD5274">
      <w:pPr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5F720B8F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35324A03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color w:val="000000"/>
          <w:sz w:val="28"/>
          <w:szCs w:val="28"/>
        </w:rPr>
      </w:pPr>
    </w:p>
    <w:p w14:paraId="654E1F7E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Раздел 3. Анализ факторов, </w:t>
      </w:r>
      <w:proofErr w:type="gramStart"/>
      <w:r w:rsidRPr="00AD5274">
        <w:rPr>
          <w:color w:val="000000"/>
          <w:sz w:val="28"/>
          <w:szCs w:val="28"/>
        </w:rPr>
        <w:t xml:space="preserve">повлиявших </w:t>
      </w:r>
      <w:r w:rsidRPr="00AD5274">
        <w:rPr>
          <w:color w:val="000000"/>
          <w:sz w:val="28"/>
          <w:szCs w:val="28"/>
        </w:rPr>
        <w:br/>
        <w:t> на</w:t>
      </w:r>
      <w:proofErr w:type="gramEnd"/>
      <w:r w:rsidRPr="00AD5274">
        <w:rPr>
          <w:color w:val="000000"/>
          <w:sz w:val="28"/>
          <w:szCs w:val="28"/>
        </w:rPr>
        <w:t xml:space="preserve"> ход реализации муниципальной программы</w:t>
      </w:r>
    </w:p>
    <w:p w14:paraId="011B0CC7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</w:p>
    <w:p w14:paraId="05C5E645" w14:textId="77777777" w:rsidR="00AD5274" w:rsidRPr="00AD5274" w:rsidRDefault="00AD5274" w:rsidP="00AD5274">
      <w:pPr>
        <w:tabs>
          <w:tab w:val="left" w:pos="567"/>
          <w:tab w:val="left" w:pos="708"/>
        </w:tabs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ab/>
        <w:t xml:space="preserve">    В 2025 году на ход реализации муниципальной программы оказывали влияние следующие факторы:</w:t>
      </w:r>
    </w:p>
    <w:p w14:paraId="141F8C7C" w14:textId="77777777" w:rsidR="00AD5274" w:rsidRPr="00AD5274" w:rsidRDefault="00AD5274" w:rsidP="00AD5274">
      <w:pPr>
        <w:tabs>
          <w:tab w:val="left" w:pos="567"/>
          <w:tab w:val="left" w:pos="708"/>
        </w:tabs>
        <w:rPr>
          <w:sz w:val="24"/>
          <w:szCs w:val="24"/>
        </w:rPr>
      </w:pPr>
    </w:p>
    <w:p w14:paraId="195D1E7D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проведении работ по содержанию территории парков, скверов города Батайска.</w:t>
      </w:r>
    </w:p>
    <w:p w14:paraId="246766C7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проведении работ по ликвидации несанкционированных свалочных очагов на территории кладбищ.</w:t>
      </w:r>
    </w:p>
    <w:p w14:paraId="2DDEA343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предоставлении услуги по ликвидации несанкционированных свалочных очагов на территории города.</w:t>
      </w:r>
    </w:p>
    <w:p w14:paraId="512A0B85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проведении работ по валке и обрезке деревьев на территории города Батайска.</w:t>
      </w:r>
    </w:p>
    <w:p w14:paraId="5508C069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Необходимость в проведении работ по дезинфекции, включающей комплекс мероприятий по </w:t>
      </w:r>
      <w:proofErr w:type="spellStart"/>
      <w:r w:rsidRPr="00AD5274">
        <w:rPr>
          <w:color w:val="000000"/>
          <w:sz w:val="28"/>
          <w:szCs w:val="28"/>
        </w:rPr>
        <w:t>акарицидной</w:t>
      </w:r>
      <w:proofErr w:type="spellEnd"/>
      <w:r w:rsidRPr="00AD5274">
        <w:rPr>
          <w:color w:val="000000"/>
          <w:sz w:val="28"/>
          <w:szCs w:val="28"/>
        </w:rPr>
        <w:t xml:space="preserve"> обработке, направленной на уничтожение клещей и других синантропных членистоногих, включая переносчиков возбудителей инфекционных заболеваний на открытых территориях г. Батайска.</w:t>
      </w:r>
    </w:p>
    <w:p w14:paraId="4BCA66D8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подготовке материалов по оценке воздействия на водные биоресурсы и среду их обитания, с учетом расчета прогнозируемого вреда водным биологическим ресурсам и среде их обитания, а также разработки мероприятий по возмещению вреда, наносимого водным биологическим ресурсам.</w:t>
      </w:r>
    </w:p>
    <w:p w14:paraId="2ED8391F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lastRenderedPageBreak/>
        <w:t>Необходимость в работе по содержанию осветительного оборудования на территории парка В.И. Ленина (вдоль городской площади) и сквера Авиагородок.</w:t>
      </w:r>
    </w:p>
    <w:p w14:paraId="38142D22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предоставлении услуг по осуществлению мероприятий по обращению с животными без владельца на территории города Батайска.</w:t>
      </w:r>
    </w:p>
    <w:p w14:paraId="79144724" w14:textId="77777777" w:rsidR="00AD5274" w:rsidRPr="00AD5274" w:rsidRDefault="00AD5274" w:rsidP="00AD5274">
      <w:pPr>
        <w:numPr>
          <w:ilvl w:val="0"/>
          <w:numId w:val="12"/>
        </w:numPr>
        <w:tabs>
          <w:tab w:val="left" w:pos="567"/>
          <w:tab w:val="left" w:pos="708"/>
        </w:tabs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Необходимость в проведении работ по расчистке проходных и полупроходных каналов для понижения грунтовых и ливневых вод на территории города Батайска.</w:t>
      </w:r>
    </w:p>
    <w:p w14:paraId="19FA2F75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color w:val="000000"/>
          <w:sz w:val="28"/>
          <w:szCs w:val="28"/>
        </w:rPr>
      </w:pPr>
    </w:p>
    <w:p w14:paraId="2DFB6D41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Раздел 4. Сведения об использовании бюджетных </w:t>
      </w:r>
      <w:proofErr w:type="gramStart"/>
      <w:r w:rsidRPr="00AD5274">
        <w:rPr>
          <w:color w:val="000000"/>
          <w:sz w:val="28"/>
          <w:szCs w:val="28"/>
        </w:rPr>
        <w:t xml:space="preserve">ассигнований </w:t>
      </w:r>
      <w:r w:rsidRPr="00AD5274">
        <w:rPr>
          <w:color w:val="000000"/>
          <w:sz w:val="28"/>
          <w:szCs w:val="28"/>
        </w:rPr>
        <w:br/>
        <w:t> и</w:t>
      </w:r>
      <w:proofErr w:type="gramEnd"/>
      <w:r w:rsidRPr="00AD5274">
        <w:rPr>
          <w:color w:val="000000"/>
          <w:sz w:val="28"/>
          <w:szCs w:val="28"/>
        </w:rPr>
        <w:t xml:space="preserve"> внебюджетных средств на реализацию муниципальной программы</w:t>
      </w:r>
    </w:p>
    <w:p w14:paraId="219B109C" w14:textId="77777777" w:rsidR="00AD5274" w:rsidRPr="00AD5274" w:rsidRDefault="00AD5274" w:rsidP="00AD5274">
      <w:pPr>
        <w:jc w:val="both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54D8FAC6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ab/>
        <w:t>Объем запланированных расходов на реализацию муниципальной программы на 2025 год составил 46 242,0 тыс. рублей, в том числе по источникам финансирования:</w:t>
      </w:r>
    </w:p>
    <w:p w14:paraId="2319706C" w14:textId="77777777" w:rsidR="00AD5274" w:rsidRPr="00AD5274" w:rsidRDefault="00AD5274" w:rsidP="00AD5274">
      <w:pPr>
        <w:numPr>
          <w:ilvl w:val="0"/>
          <w:numId w:val="1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федеральный бюджет – 0,0 тыс. рублей;</w:t>
      </w:r>
    </w:p>
    <w:p w14:paraId="21FAA7B1" w14:textId="77777777" w:rsidR="00AD5274" w:rsidRPr="00AD5274" w:rsidRDefault="00AD5274" w:rsidP="00AD5274">
      <w:pPr>
        <w:numPr>
          <w:ilvl w:val="0"/>
          <w:numId w:val="1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областной бюджет – 0,0 тыс. рублей;</w:t>
      </w:r>
    </w:p>
    <w:p w14:paraId="27FFFD94" w14:textId="77777777" w:rsidR="00AD5274" w:rsidRPr="00AD5274" w:rsidRDefault="00AD5274" w:rsidP="00AD5274">
      <w:pPr>
        <w:numPr>
          <w:ilvl w:val="0"/>
          <w:numId w:val="1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местный бюджет – 46 242,0 тыс. рублей;</w:t>
      </w:r>
    </w:p>
    <w:p w14:paraId="22AFED29" w14:textId="77777777" w:rsidR="00AD5274" w:rsidRPr="00AD5274" w:rsidRDefault="00AD5274" w:rsidP="00AD5274">
      <w:pPr>
        <w:numPr>
          <w:ilvl w:val="0"/>
          <w:numId w:val="16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внебюджетные источники – 0,0 тыс. рублей.</w:t>
      </w:r>
    </w:p>
    <w:p w14:paraId="522A01EE" w14:textId="77777777" w:rsidR="00AD5274" w:rsidRPr="00AD5274" w:rsidRDefault="00AD5274" w:rsidP="00AD5274">
      <w:pPr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ab/>
        <w:t>Исполнение расходов по муниципальной программе составило 39 647,0 тыс. рублей, в том числе по источникам финансирования:</w:t>
      </w:r>
    </w:p>
    <w:p w14:paraId="3098DE9B" w14:textId="77777777" w:rsidR="00AD5274" w:rsidRPr="00AD5274" w:rsidRDefault="00AD5274" w:rsidP="00AD5274">
      <w:pPr>
        <w:numPr>
          <w:ilvl w:val="0"/>
          <w:numId w:val="1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федеральный бюджет – 0,0 тыс. рублей;</w:t>
      </w:r>
    </w:p>
    <w:p w14:paraId="73A09D4C" w14:textId="77777777" w:rsidR="00AD5274" w:rsidRPr="00AD5274" w:rsidRDefault="00AD5274" w:rsidP="00AD5274">
      <w:pPr>
        <w:numPr>
          <w:ilvl w:val="0"/>
          <w:numId w:val="17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областной бюджет – 0,0 тыс. рублей;</w:t>
      </w:r>
    </w:p>
    <w:p w14:paraId="73BF6744" w14:textId="77777777" w:rsidR="00AD5274" w:rsidRPr="00AD5274" w:rsidRDefault="00AD5274" w:rsidP="00AD5274">
      <w:pPr>
        <w:numPr>
          <w:ilvl w:val="0"/>
          <w:numId w:val="1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местный бюджет – 39 647,0 тыс. рублей;</w:t>
      </w:r>
    </w:p>
    <w:p w14:paraId="10E982E2" w14:textId="77777777" w:rsidR="00AD5274" w:rsidRPr="00AD5274" w:rsidRDefault="00AD5274" w:rsidP="00AD5274">
      <w:pPr>
        <w:numPr>
          <w:ilvl w:val="0"/>
          <w:numId w:val="17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внебюджетные источники – 0,0 тыс. рублей.</w:t>
      </w:r>
    </w:p>
    <w:p w14:paraId="694ED038" w14:textId="77777777" w:rsidR="00AD5274" w:rsidRPr="00AD5274" w:rsidRDefault="00AD5274" w:rsidP="00AD5274">
      <w:pPr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</w:t>
      </w:r>
    </w:p>
    <w:p w14:paraId="0F96F66C" w14:textId="77777777" w:rsidR="00AD5274" w:rsidRPr="00AD5274" w:rsidRDefault="00AD5274" w:rsidP="00AD5274">
      <w:pPr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Объем неосвоенных бюджетных ассигнований областного бюджета и безвозмездных поступлений в областной бюджет составил 0,0 тыс. рублей.</w:t>
      </w:r>
    </w:p>
    <w:p w14:paraId="2D784D4D" w14:textId="77777777" w:rsidR="00AD5274" w:rsidRPr="00AD5274" w:rsidRDefault="00AD5274" w:rsidP="00AD5274">
      <w:pPr>
        <w:rPr>
          <w:sz w:val="24"/>
          <w:szCs w:val="24"/>
        </w:rPr>
      </w:pPr>
    </w:p>
    <w:p w14:paraId="7B3A420F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</w:t>
      </w:r>
    </w:p>
    <w:p w14:paraId="05053768" w14:textId="77777777" w:rsidR="00AD5274" w:rsidRPr="00AD5274" w:rsidRDefault="00AD5274" w:rsidP="00AD5274">
      <w:pPr>
        <w:jc w:val="both"/>
        <w:rPr>
          <w:sz w:val="24"/>
          <w:szCs w:val="24"/>
        </w:rPr>
      </w:pPr>
    </w:p>
    <w:p w14:paraId="342B514C" w14:textId="77777777" w:rsidR="00AD5274" w:rsidRPr="00AD5274" w:rsidRDefault="00AD5274" w:rsidP="00AD5274">
      <w:pPr>
        <w:spacing w:after="160" w:line="264" w:lineRule="auto"/>
        <w:jc w:val="center"/>
        <w:rPr>
          <w:color w:val="000000"/>
        </w:rPr>
      </w:pPr>
      <w:r w:rsidRPr="00AD5274">
        <w:rPr>
          <w:color w:val="000000"/>
          <w:sz w:val="28"/>
          <w:szCs w:val="28"/>
        </w:rPr>
        <w:t>Раздел 5. Сведения о достижении плановых и фактических значений показателей муниципальной программы и ее структурных элементов за отчетный год</w:t>
      </w:r>
    </w:p>
    <w:p w14:paraId="7CDA9324" w14:textId="77777777" w:rsidR="00AD5274" w:rsidRPr="00AD5274" w:rsidRDefault="00AD5274" w:rsidP="00AD5274">
      <w:pPr>
        <w:jc w:val="center"/>
        <w:rPr>
          <w:sz w:val="24"/>
          <w:szCs w:val="24"/>
        </w:rPr>
      </w:pPr>
    </w:p>
    <w:p w14:paraId="684BD7AB" w14:textId="77777777" w:rsidR="00AD5274" w:rsidRPr="00AD5274" w:rsidRDefault="00AD5274" w:rsidP="00AD5274">
      <w:pPr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           Муниципальной программой и структурными элементами муниципальной программы предусмотрено:</w:t>
      </w:r>
      <w:r w:rsidRPr="00AD5274">
        <w:rPr>
          <w:sz w:val="24"/>
          <w:szCs w:val="24"/>
        </w:rPr>
        <w:t xml:space="preserve"> </w:t>
      </w:r>
      <w:r w:rsidRPr="00AD5274">
        <w:rPr>
          <w:color w:val="000000"/>
          <w:sz w:val="28"/>
          <w:szCs w:val="28"/>
        </w:rPr>
        <w:t>5 показателей, по 5 из которых, фактические значения соответствуют плановым, по 1 показателям фактические значения превышают плановые.</w:t>
      </w:r>
    </w:p>
    <w:p w14:paraId="409DA43F" w14:textId="77777777" w:rsidR="00AD5274" w:rsidRPr="00AD5274" w:rsidRDefault="00AD5274" w:rsidP="00AD5274">
      <w:pPr>
        <w:ind w:firstLine="709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lastRenderedPageBreak/>
        <w:br/>
        <w:t>Показатель 1 «Количество обслуживающих городских фонтанов» – плановое значение – 1 штука, фактическое – 1 штука.</w:t>
      </w:r>
    </w:p>
    <w:p w14:paraId="7AB2D8A7" w14:textId="77777777" w:rsidR="00AD5274" w:rsidRPr="00AD5274" w:rsidRDefault="00AD5274" w:rsidP="00AD5274">
      <w:pPr>
        <w:jc w:val="both"/>
        <w:rPr>
          <w:sz w:val="28"/>
          <w:szCs w:val="28"/>
        </w:rPr>
      </w:pPr>
      <w:r w:rsidRPr="00AD5274">
        <w:rPr>
          <w:sz w:val="28"/>
          <w:szCs w:val="28"/>
        </w:rPr>
        <w:t>Показатель 2</w:t>
      </w:r>
      <w:r w:rsidRPr="00AD5274">
        <w:rPr>
          <w:color w:val="000000"/>
          <w:sz w:val="24"/>
          <w:szCs w:val="24"/>
        </w:rPr>
        <w:t xml:space="preserve"> </w:t>
      </w:r>
      <w:r w:rsidRPr="00AD5274">
        <w:rPr>
          <w:color w:val="000000"/>
          <w:sz w:val="28"/>
          <w:szCs w:val="28"/>
        </w:rPr>
        <w:t>«Площадь обслуживаемой территории мест массового отдыха жителей города» плановое значение – 203,1 тыс. кв. метров, фактическое - 203,1 тыс. кв. метров.</w:t>
      </w:r>
    </w:p>
    <w:p w14:paraId="3A2E81B8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sz w:val="28"/>
          <w:szCs w:val="28"/>
        </w:rPr>
        <w:t xml:space="preserve">Показатель 3 </w:t>
      </w:r>
      <w:r w:rsidRPr="00AD5274">
        <w:rPr>
          <w:color w:val="000000"/>
          <w:sz w:val="28"/>
          <w:szCs w:val="28"/>
        </w:rPr>
        <w:t>«Количество обслуживаемых детских площадок» - плановое значение – 15 штука, фактическое – 15 штука.</w:t>
      </w:r>
    </w:p>
    <w:p w14:paraId="25333DD9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>Показатель 4 «</w:t>
      </w:r>
      <w:r w:rsidRPr="00AD5274">
        <w:rPr>
          <w:sz w:val="28"/>
          <w:szCs w:val="28"/>
        </w:rPr>
        <w:t>Объем вывоза свалочных очагов»</w:t>
      </w:r>
      <w:r w:rsidRPr="00AD5274">
        <w:rPr>
          <w:color w:val="000000"/>
          <w:sz w:val="28"/>
          <w:szCs w:val="28"/>
        </w:rPr>
        <w:t xml:space="preserve"> - плановое значение – 4 524 куб. метров, фактическое – 4 668,82 куб. метров.</w:t>
      </w:r>
    </w:p>
    <w:p w14:paraId="39D864AE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Показатель 5 «Площадь содержания мест захоронения» - плановое значение – 19 </w:t>
      </w:r>
      <w:proofErr w:type="gramStart"/>
      <w:r w:rsidRPr="00AD5274">
        <w:rPr>
          <w:color w:val="000000"/>
          <w:sz w:val="28"/>
          <w:szCs w:val="28"/>
        </w:rPr>
        <w:t>га.,</w:t>
      </w:r>
      <w:proofErr w:type="gramEnd"/>
      <w:r w:rsidRPr="00AD5274">
        <w:rPr>
          <w:color w:val="000000"/>
          <w:sz w:val="28"/>
          <w:szCs w:val="28"/>
        </w:rPr>
        <w:t xml:space="preserve"> фактическое – 19 га.</w:t>
      </w:r>
    </w:p>
    <w:p w14:paraId="3D9B3F8D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 xml:space="preserve">               </w:t>
      </w:r>
    </w:p>
    <w:p w14:paraId="07E1E3FC" w14:textId="77777777" w:rsidR="00AD5274" w:rsidRPr="00AD5274" w:rsidRDefault="00AD5274" w:rsidP="00AD5274">
      <w:pPr>
        <w:jc w:val="both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           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7FF3F344" w14:textId="77777777" w:rsidR="00AD5274" w:rsidRPr="00AD5274" w:rsidRDefault="00AD5274" w:rsidP="00AD5274">
      <w:pPr>
        <w:jc w:val="both"/>
        <w:rPr>
          <w:color w:val="000000"/>
          <w:sz w:val="28"/>
          <w:szCs w:val="28"/>
        </w:rPr>
      </w:pPr>
      <w:r w:rsidRPr="00AD5274">
        <w:rPr>
          <w:color w:val="000000"/>
          <w:sz w:val="28"/>
          <w:szCs w:val="28"/>
        </w:rPr>
        <w:tab/>
      </w:r>
    </w:p>
    <w:p w14:paraId="4CC864CC" w14:textId="77777777" w:rsidR="00AD5274" w:rsidRPr="00AD5274" w:rsidRDefault="00AD5274" w:rsidP="00AD5274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Раздел 6. Предложения по </w:t>
      </w:r>
      <w:proofErr w:type="gramStart"/>
      <w:r w:rsidRPr="00AD5274">
        <w:rPr>
          <w:color w:val="000000"/>
          <w:sz w:val="28"/>
          <w:szCs w:val="28"/>
        </w:rPr>
        <w:t xml:space="preserve">дальнейшей </w:t>
      </w:r>
      <w:r w:rsidRPr="00AD5274">
        <w:rPr>
          <w:color w:val="000000"/>
          <w:sz w:val="28"/>
          <w:szCs w:val="28"/>
        </w:rPr>
        <w:br/>
        <w:t> реализации</w:t>
      </w:r>
      <w:proofErr w:type="gramEnd"/>
      <w:r w:rsidRPr="00AD5274">
        <w:rPr>
          <w:color w:val="000000"/>
          <w:sz w:val="28"/>
          <w:szCs w:val="28"/>
        </w:rPr>
        <w:t xml:space="preserve"> муниципальной программы</w:t>
      </w:r>
    </w:p>
    <w:p w14:paraId="3ECFD1EE" w14:textId="77777777" w:rsidR="00AD5274" w:rsidRPr="00AD5274" w:rsidRDefault="00AD5274" w:rsidP="00AD5274">
      <w:pPr>
        <w:spacing w:line="216" w:lineRule="auto"/>
        <w:jc w:val="both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45B57FE9" w14:textId="77777777" w:rsidR="00AD5274" w:rsidRPr="00AD5274" w:rsidRDefault="00AD5274" w:rsidP="00AD5274">
      <w:pPr>
        <w:ind w:firstLine="709"/>
        <w:jc w:val="both"/>
        <w:rPr>
          <w:sz w:val="28"/>
          <w:szCs w:val="28"/>
        </w:rPr>
      </w:pPr>
      <w:r w:rsidRPr="00AD5274">
        <w:rPr>
          <w:color w:val="000000"/>
          <w:sz w:val="28"/>
          <w:szCs w:val="28"/>
        </w:rPr>
        <w:tab/>
      </w:r>
      <w:r w:rsidRPr="00AD5274">
        <w:rPr>
          <w:sz w:val="28"/>
          <w:szCs w:val="28"/>
        </w:rPr>
        <w:t xml:space="preserve">В 2026 году продолжаем работы по данным мероприятиям, в соответствии с Областным законом от 23.12.2025 № 394-ЗС «Об областном бюджете на 2026 год и на плановый период 2027 и 2028 годов», Решением думы от </w:t>
      </w:r>
      <w:proofErr w:type="gramStart"/>
      <w:r w:rsidRPr="00AD5274">
        <w:rPr>
          <w:sz w:val="28"/>
          <w:szCs w:val="28"/>
        </w:rPr>
        <w:t>25.12.2025  №</w:t>
      </w:r>
      <w:proofErr w:type="gramEnd"/>
      <w:r w:rsidRPr="00AD5274">
        <w:rPr>
          <w:sz w:val="28"/>
          <w:szCs w:val="28"/>
        </w:rPr>
        <w:t xml:space="preserve"> 103 «О бюджете города Батайска на 2026 год и на плановый период 2027 и 2028 годов».</w:t>
      </w:r>
    </w:p>
    <w:p w14:paraId="5EF8EF6D" w14:textId="77777777" w:rsidR="00AD5274" w:rsidRPr="00AD5274" w:rsidRDefault="00AD5274" w:rsidP="00AD5274">
      <w:pPr>
        <w:ind w:firstLine="540"/>
        <w:jc w:val="both"/>
        <w:rPr>
          <w:sz w:val="24"/>
          <w:szCs w:val="24"/>
        </w:rPr>
      </w:pPr>
      <w:r w:rsidRPr="00AD5274">
        <w:rPr>
          <w:bCs/>
          <w:sz w:val="28"/>
          <w:szCs w:val="28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AD5274">
        <w:rPr>
          <w:color w:val="000000"/>
          <w:sz w:val="28"/>
          <w:szCs w:val="28"/>
        </w:rPr>
        <w:t>"</w:t>
      </w: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Охрана окружающей среды и благоустройство»</w:t>
      </w:r>
      <w:r w:rsidRPr="00AD5274">
        <w:rPr>
          <w:sz w:val="24"/>
          <w:szCs w:val="24"/>
        </w:rPr>
        <w:t>.</w:t>
      </w:r>
    </w:p>
    <w:p w14:paraId="0F060403" w14:textId="77777777" w:rsidR="00AD5274" w:rsidRPr="00AD5274" w:rsidRDefault="00AD5274" w:rsidP="00AD5274">
      <w:pPr>
        <w:rPr>
          <w:sz w:val="24"/>
          <w:szCs w:val="24"/>
        </w:rPr>
        <w:sectPr w:rsidR="00AD5274" w:rsidRPr="00AD5274" w:rsidSect="00150EA6">
          <w:head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D4B1A4" w14:textId="77777777" w:rsidR="00AD5274" w:rsidRPr="00AD5274" w:rsidRDefault="00AD5274" w:rsidP="00AD5274">
      <w:pPr>
        <w:rPr>
          <w:sz w:val="24"/>
          <w:szCs w:val="24"/>
        </w:rPr>
      </w:pPr>
      <w:r w:rsidRPr="00AD5274">
        <w:rPr>
          <w:sz w:val="24"/>
          <w:szCs w:val="24"/>
        </w:rPr>
        <w:lastRenderedPageBreak/>
        <w:t> </w:t>
      </w:r>
    </w:p>
    <w:p w14:paraId="1EAFD685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Таблица № 1</w:t>
      </w:r>
    </w:p>
    <w:p w14:paraId="5AC55C32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606EC6A0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программы за отчетный год</w:t>
      </w:r>
    </w:p>
    <w:p w14:paraId="14C6C783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28E0A8D5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СВЕДЕНИЯ</w:t>
      </w:r>
    </w:p>
    <w:p w14:paraId="4DB9CEB7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о выполнении мероприятий (результатов) </w:t>
      </w:r>
    </w:p>
    <w:p w14:paraId="6C3C2C6D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а также контрольных точек муниципальной программы за 2025 г.</w:t>
      </w:r>
    </w:p>
    <w:p w14:paraId="5B814BA8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2320"/>
        <w:gridCol w:w="1563"/>
        <w:gridCol w:w="1675"/>
        <w:gridCol w:w="1558"/>
        <w:gridCol w:w="1309"/>
        <w:gridCol w:w="2027"/>
        <w:gridCol w:w="2126"/>
        <w:gridCol w:w="1524"/>
      </w:tblGrid>
      <w:tr w:rsidR="00AD5274" w:rsidRPr="00AD5274" w14:paraId="577A78A1" w14:textId="77777777" w:rsidTr="00BA443B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41D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№ п/п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A14A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Наименование мероприятия (результата) / контрольной </w:t>
            </w:r>
            <w:proofErr w:type="gramStart"/>
            <w:r w:rsidRPr="00AD5274">
              <w:rPr>
                <w:color w:val="000000"/>
              </w:rPr>
              <w:t xml:space="preserve">точки </w:t>
            </w:r>
            <w:r w:rsidRPr="00AD5274">
              <w:rPr>
                <w:color w:val="000000"/>
              </w:rPr>
              <w:br/>
              <w:t> &lt;</w:t>
            </w:r>
            <w:proofErr w:type="gramEnd"/>
            <w:r w:rsidRPr="00AD5274">
              <w:rPr>
                <w:color w:val="000000"/>
              </w:rPr>
              <w:t>1&gt;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B5D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Плановый срок реализации мероприятия (результата) /</w:t>
            </w:r>
          </w:p>
          <w:p w14:paraId="18B8E60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A4D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Фактический срок</w:t>
            </w:r>
          </w:p>
          <w:p w14:paraId="652C4B8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82A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3F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Ответственный </w:t>
            </w:r>
            <w:r w:rsidRPr="00AD5274">
              <w:rPr>
                <w:color w:val="000000"/>
              </w:rPr>
              <w:br/>
              <w:t>  исполнитель, соисполнитель, участник</w:t>
            </w:r>
            <w:proofErr w:type="gramStart"/>
            <w:r w:rsidRPr="00AD5274">
              <w:rPr>
                <w:color w:val="000000"/>
              </w:rPr>
              <w:t xml:space="preserve">  </w:t>
            </w:r>
            <w:r w:rsidRPr="00AD5274">
              <w:rPr>
                <w:color w:val="000000"/>
              </w:rPr>
              <w:br/>
              <w:t> (</w:t>
            </w:r>
            <w:proofErr w:type="gramEnd"/>
            <w:r w:rsidRPr="00AD5274">
              <w:rPr>
                <w:color w:val="000000"/>
              </w:rPr>
              <w:t>должность/ ФИО)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64B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AD5274" w:rsidRPr="00AD5274" w14:paraId="47B92557" w14:textId="77777777" w:rsidTr="00BA443B">
        <w:trPr>
          <w:trHeight w:val="1423"/>
          <w:tblCellSpacing w:w="0" w:type="dxa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ADC1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082DB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8D8CF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6173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7A5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единица измерения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EC49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плановое значение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2AE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фактическое значение 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9DE9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EF5A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</w:tr>
      <w:tr w:rsidR="00AD5274" w:rsidRPr="00AD5274" w14:paraId="00B1A0C8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45B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249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87E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39E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7621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5DF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090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16D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883B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9</w:t>
            </w:r>
          </w:p>
        </w:tc>
      </w:tr>
      <w:tr w:rsidR="00AD5274" w:rsidRPr="00AD5274" w14:paraId="5DD0A49A" w14:textId="77777777" w:rsidTr="00BA443B">
        <w:trPr>
          <w:trHeight w:val="284"/>
          <w:tblCellSpacing w:w="0" w:type="dxa"/>
        </w:trPr>
        <w:tc>
          <w:tcPr>
            <w:tcW w:w="14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CCF5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Муниципальный проект «Ликвидация объектов накопленного вреда на территории города Батайска»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</w:tr>
      <w:tr w:rsidR="00AD5274" w:rsidRPr="00AD5274" w14:paraId="7C671064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785D5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E606B5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"Реализованы мероприятия по обустройству (созданию) мест (площадок) накопления (в том числе раздельного накопления) твердых коммунальных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отходов и приобретению контейнеров и/или бункеров для накопления твердых коммунальных отходов и/или крупногабаритных отходов "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9C2EC9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3BBB77A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37A90B9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00ED509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40F8D37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3A953BE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1FE74E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D82D7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556179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2D49789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0C630C6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E49D2C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127F4A4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4E0D612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6DF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AB05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B64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DAD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544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3C8BA831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ECBC0D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6EB9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Заключение Соглашения с министерством жилищно-коммунального хозяйства Ростовской области на предоставление межбюджетных трансфертов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B96B95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F60F789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6053CC1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1F886D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65AA274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E1711A1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01.04.2025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C575B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280204A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86395B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F747237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14E79E0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AA674A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31.07.2025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AC5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9F36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9C2E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681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992A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13571094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021A9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3A2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Контрольная точка </w:t>
            </w:r>
          </w:p>
          <w:p w14:paraId="28A785A1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Закупки включены в план-график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BE3AEB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5E7238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01.08.2025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4A1FC5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9B1B7D5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12.08.2025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5C7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2542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41A0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5924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6E8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07BED73F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23C7F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20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Заключены муниципальные контракты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4ED16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4C50F3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12.08.2025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E6DD1E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1BDC40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31.08.2025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262D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650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F30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044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E75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27AEC635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54340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97FD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Контрольная точка </w:t>
            </w:r>
          </w:p>
          <w:p w14:paraId="4D9C806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Произведена приемка поставленных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F6D1C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2DB6BE8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6C7733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01.09.2025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C7101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8A813A5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3068A71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30.09.2025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E14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0F0E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5C0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97D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F389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074E16FF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F6A742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1.1.5.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E2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426B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76F08E4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9B4B96A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01.10.2025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A0641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E0EB0ED" w14:textId="77777777" w:rsidR="00AD5274" w:rsidRPr="00AD5274" w:rsidRDefault="00AD5274" w:rsidP="00AD5274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4A6283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30.04.2026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E2E9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DF4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AB4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550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640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5274" w:rsidRPr="00AD5274" w14:paraId="5A0A1FBB" w14:textId="77777777" w:rsidTr="00BA443B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DDC5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C40E" w14:textId="77777777" w:rsidR="00AD5274" w:rsidRPr="00AD5274" w:rsidRDefault="00AD5274" w:rsidP="00AD5274">
            <w:pPr>
              <w:widowControl w:val="0"/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Комплекс процессных мероприятий «Благоустройство города Батайска»</w:t>
            </w:r>
          </w:p>
        </w:tc>
      </w:tr>
      <w:tr w:rsidR="00AD5274" w:rsidRPr="00AD5274" w14:paraId="482F7C4D" w14:textId="77777777" w:rsidTr="00BA443B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302F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607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Мероприятие (результат)</w:t>
            </w:r>
          </w:p>
          <w:p w14:paraId="7B8212C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1.1 «Выполнены мероприятия по благоустройству территории города»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ADC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F37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366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E13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5B1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38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1B5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1FC42C13" w14:textId="77777777" w:rsidTr="00BA443B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74AE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1.1.1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27D4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CA1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47D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2F67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7357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BD9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План-график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5719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AED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73822CF5" w14:textId="77777777" w:rsidTr="00BA443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90B2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1.1.2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D48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27E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01.04.2025     01.07.2025     01.10.2025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7401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02.04.2025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0ED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756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AD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Муниципальный контракт от 02.04.2025               №04-02,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46D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4F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7BE175E" w14:textId="77777777" w:rsidTr="00BA443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A50B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1.1.3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8284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Контрольная точка Проведена приемка поставленных </w:t>
            </w:r>
            <w:r w:rsidRPr="00AD5274">
              <w:rPr>
                <w:color w:val="000000"/>
                <w:sz w:val="24"/>
                <w:szCs w:val="24"/>
              </w:rPr>
              <w:lastRenderedPageBreak/>
              <w:t>товаров, выполненных работ, оказанных 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F4E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lastRenderedPageBreak/>
              <w:t>01.07.2025 01.10.2025          22.12.2025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C13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31.10.2025</w:t>
            </w:r>
          </w:p>
          <w:p w14:paraId="5F734F7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C62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4B5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108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Акт выполненных работ №1 от 15.04.2025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3FF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E68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7D1A2F4" w14:textId="77777777" w:rsidTr="00BA443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3A9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1.1.4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19E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  <w:p w14:paraId="175DA08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7DE49E0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468E7E54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40F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01.07.2025 01.10.2025 30.12.2025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405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09.11.2025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25C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E02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C26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Платежное поручение №896913 от 24.04.2025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37F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DD1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EDD18F6" w14:textId="77777777" w:rsidTr="00BA443B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32F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529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Мероприятие (</w:t>
            </w:r>
            <w:proofErr w:type="gramStart"/>
            <w:r w:rsidRPr="00AD5274">
              <w:rPr>
                <w:color w:val="000000"/>
                <w:sz w:val="24"/>
                <w:szCs w:val="24"/>
              </w:rPr>
              <w:t>результат)  «</w:t>
            </w:r>
            <w:proofErr w:type="gramEnd"/>
            <w:r w:rsidRPr="00AD5274">
              <w:rPr>
                <w:color w:val="000000"/>
                <w:sz w:val="24"/>
                <w:szCs w:val="24"/>
              </w:rPr>
              <w:t>Выполнены мероприятия по содержанию территории города»</w:t>
            </w:r>
          </w:p>
          <w:p w14:paraId="1B4E560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274768F1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BEF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F1C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2B0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Оказание услуг (выполнение </w:t>
            </w:r>
            <w:proofErr w:type="gramStart"/>
            <w:r w:rsidRPr="00AD5274">
              <w:rPr>
                <w:sz w:val="24"/>
                <w:szCs w:val="24"/>
              </w:rPr>
              <w:t>работ)  </w:t>
            </w:r>
            <w:proofErr w:type="gram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E375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BF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033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57F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23F884BD" w14:textId="77777777" w:rsidTr="00BA443B">
        <w:trPr>
          <w:trHeight w:val="360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6FBA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1.2.1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3505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E3C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E0E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B97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2F99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1B43" w14:textId="77777777" w:rsidR="00AD5274" w:rsidRPr="00AD5274" w:rsidRDefault="00AD5274" w:rsidP="00AD5274">
            <w:pPr>
              <w:widowControl w:val="0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58C4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  </w:t>
            </w: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3E08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4BC8145E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24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1.2.2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78BE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FA2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01.04.2025 01.07.2025 01.10.2025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579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31.01.2025 28.02.2025 22.03.2025 01.04.2025     17 04 2025 30.04.2025 </w:t>
            </w:r>
            <w:r w:rsidRPr="00AD5274">
              <w:rPr>
                <w:sz w:val="22"/>
                <w:szCs w:val="22"/>
              </w:rPr>
              <w:lastRenderedPageBreak/>
              <w:t>30.05.2025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7F1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634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9766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Муниципальные контракты           01-21 от 31.01.25</w:t>
            </w:r>
          </w:p>
          <w:p w14:paraId="06150085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01-20 от 31.01.25 04-13 от 10.04.25 03-05 от 17.03.25 </w:t>
            </w: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01-02 от 27.12.24 09-47 от 30.09.24 04-06 от 30.04.25</w:t>
            </w:r>
          </w:p>
          <w:p w14:paraId="6EC1A756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08-15 от 27.08.25</w:t>
            </w:r>
          </w:p>
          <w:p w14:paraId="163D70DA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08-03 от 01.08.25</w:t>
            </w:r>
          </w:p>
          <w:p w14:paraId="4E1F102B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09-03 от 02.09.25</w:t>
            </w:r>
          </w:p>
          <w:p w14:paraId="18BC2B93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08-03 от 22.08.25</w:t>
            </w:r>
          </w:p>
          <w:p w14:paraId="05E053B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09-02 от 03.09.25 10-04 от 07.10.25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290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508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C6B7CA3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3A2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1.2.3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F7FB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Проведена приемка поставленных товаров, выполненных работ, оказанных 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128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01.07.2025 01.10.2025 22.12.2025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982A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20.02.2025</w:t>
            </w:r>
          </w:p>
          <w:p w14:paraId="1C708782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20.02.2025</w:t>
            </w:r>
          </w:p>
          <w:p w14:paraId="240B50A2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01.04.2025</w:t>
            </w:r>
          </w:p>
          <w:p w14:paraId="6121187D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16.04.2025</w:t>
            </w:r>
          </w:p>
          <w:p w14:paraId="4DB551B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23.05.2025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DA2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459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8A0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Акты выполненных работ            №00БП-000468    от 08.10.25,            №1 от 24.10.25,   №1 от 24.10.25,               № 1 от 11.11.2025        № 1 от 05.12.2025, №31 от 20.02.25, №18 от 20.02.25, №1 от 23.09.25, №1 от 01.04.25</w:t>
            </w:r>
            <w:proofErr w:type="gramStart"/>
            <w:r w:rsidRPr="00AD5274">
              <w:rPr>
                <w:sz w:val="22"/>
                <w:szCs w:val="22"/>
              </w:rPr>
              <w:t>,  №</w:t>
            </w:r>
            <w:proofErr w:type="gramEnd"/>
            <w:r w:rsidRPr="00AD5274">
              <w:rPr>
                <w:sz w:val="22"/>
                <w:szCs w:val="22"/>
              </w:rPr>
              <w:t>1 от 23.05 25, №1 от 16.07.2025, №1 от 29.08.2025, №1 от 22.09.2025, №1 от 20.11.2025, №1 от 18.06.2025, №1 от 22.12.2025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9A1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27B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306E274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34F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1.2.4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85C0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Контрольная точка Произведена оплата выполненных работ, оказанных услуг по </w:t>
            </w:r>
            <w:r w:rsidRPr="00AD5274">
              <w:rPr>
                <w:color w:val="000000"/>
                <w:sz w:val="24"/>
                <w:szCs w:val="24"/>
              </w:rPr>
              <w:lastRenderedPageBreak/>
              <w:t>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D0D2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lastRenderedPageBreak/>
              <w:t>01.07.2025 01.10.2025 30.12.2025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D95C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27.02.2025</w:t>
            </w:r>
          </w:p>
          <w:p w14:paraId="50198CCA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28.02.2025</w:t>
            </w:r>
          </w:p>
          <w:p w14:paraId="7F3B1093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04.04.2025</w:t>
            </w:r>
          </w:p>
          <w:p w14:paraId="17F7C686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24.04.2025</w:t>
            </w:r>
          </w:p>
          <w:p w14:paraId="1787C48B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28.05.2025</w:t>
            </w:r>
          </w:p>
          <w:p w14:paraId="4E8BD55F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24.06.2025</w:t>
            </w:r>
          </w:p>
          <w:p w14:paraId="65858549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24.06.2025</w:t>
            </w:r>
          </w:p>
          <w:p w14:paraId="4E573150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31.07.2025</w:t>
            </w:r>
          </w:p>
          <w:p w14:paraId="020BA43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05.08.2025 25.08.2025 15.09.2025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261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6FD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3EEC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Платежные поручения </w:t>
            </w:r>
          </w:p>
          <w:p w14:paraId="311CE510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258984 от 15.09.25</w:t>
            </w:r>
          </w:p>
          <w:p w14:paraId="3C8C5E12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378922 от 25.09.25</w:t>
            </w:r>
          </w:p>
          <w:p w14:paraId="7001A869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378971 от 25.09.25</w:t>
            </w:r>
          </w:p>
          <w:p w14:paraId="0AA6B61D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378923 от 25.09.25</w:t>
            </w:r>
          </w:p>
          <w:p w14:paraId="38A534A7" w14:textId="77777777" w:rsidR="00AD5274" w:rsidRPr="00AD5274" w:rsidRDefault="00AD5274" w:rsidP="00AD5274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378924 от 25.09.25              457951 от 19.12.25 869210 от 28.02.25 823471 от 25.02.25 378921 от 25.03.25 355730 от 25.11.25 551194 от 04.04.25 896914 от 24.04.25 483754 от </w:t>
            </w:r>
            <w:proofErr w:type="gramStart"/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28.05.25  896404</w:t>
            </w:r>
            <w:proofErr w:type="gramEnd"/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от 24.06.25 444045 от 25.07.25 140677 от 08.09.25 626694 от 26.12.25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B466" w14:textId="77777777" w:rsidR="00AD5274" w:rsidRPr="00AD5274" w:rsidRDefault="00AD5274" w:rsidP="00AD5274">
            <w:pPr>
              <w:spacing w:after="160" w:line="278" w:lineRule="auto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7CB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E01CE4C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468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2A8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287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77B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2F9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BA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BDF1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89D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B4E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967EA16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308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1.3.1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4259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169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6D6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2FF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A98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DD5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192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FE3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A1079FC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20D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9414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9C48" w14:textId="77777777" w:rsidR="00AD5274" w:rsidRPr="00AD5274" w:rsidRDefault="00AD5274" w:rsidP="00AD5274">
            <w:pPr>
              <w:spacing w:after="16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01.07.2025 01.10.2025 22.12.2025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47E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01.07.2025  01.10.2025  22.12.2025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494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F30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ED6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Муниципальные контракты                    </w:t>
            </w:r>
            <w:r w:rsidRPr="00AD5274">
              <w:rPr>
                <w:sz w:val="22"/>
                <w:szCs w:val="22"/>
              </w:rPr>
              <w:t>01-12 от 22.01.2025,              01-14 от 27.01.2025,              02-06 от 14.02.2025,              03-12 от 24.03.2025,             09-01 от 01.09.2025,             09-02 от 02.09.2025,             09-13 от 09.09.2025,            09-32 от 23.09.2025,              12-04 от 04.12.2025,              12-08 от 15.12.2025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2EF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6E5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01D9EA3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A0D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1.3.3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8AD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Проведена приемка поставленных товаров, выполненных работ, оказанных 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688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E6A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04B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9F9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A1B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акты выполненных работ                   №1 от 10.02.2025, №1 от 10.02.2025, №2 от 08.04.2025, №1 от 23.05.2025, №2 от 03.05.2025, №1 от 17.12.2025, № 00БП-</w:t>
            </w:r>
            <w:proofErr w:type="gramStart"/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000468  от</w:t>
            </w:r>
            <w:proofErr w:type="gramEnd"/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08.10.2025,              №1 от 11.11.2025, №49 от 23.10.2025, </w:t>
            </w: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№1 от 22.12.2025, №1 от 22.12.2025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1AB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BB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5A86EDC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D28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1.3.4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032B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7411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1.07.2025 </w:t>
            </w:r>
          </w:p>
          <w:p w14:paraId="48079C26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1.10.2025 </w:t>
            </w:r>
          </w:p>
          <w:p w14:paraId="66FE2DD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0F78E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27.02.2025</w:t>
            </w:r>
          </w:p>
          <w:p w14:paraId="3195DEC0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28.02.2025</w:t>
            </w:r>
          </w:p>
          <w:p w14:paraId="5D8F2F42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04.04.2025</w:t>
            </w:r>
          </w:p>
          <w:p w14:paraId="5914EA11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24.04.2025</w:t>
            </w:r>
          </w:p>
          <w:p w14:paraId="12646805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28.05.2025</w:t>
            </w:r>
          </w:p>
          <w:p w14:paraId="30F73320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24.06.2025</w:t>
            </w:r>
          </w:p>
          <w:p w14:paraId="16712C04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24.06.2025</w:t>
            </w:r>
          </w:p>
          <w:p w14:paraId="0EB263AE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31.07.2025</w:t>
            </w:r>
          </w:p>
          <w:p w14:paraId="6CA6D5F6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05.08.2025</w:t>
            </w:r>
          </w:p>
          <w:p w14:paraId="576B30B5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25.08.2025</w:t>
            </w:r>
          </w:p>
          <w:p w14:paraId="463870C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15.09.2025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B17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62B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1F1C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Платежные поручения </w:t>
            </w:r>
          </w:p>
          <w:p w14:paraId="62324F16" w14:textId="77777777" w:rsidR="00AD5274" w:rsidRPr="00AD5274" w:rsidRDefault="00AD5274" w:rsidP="00AD5274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№661302 от 13.02.2025, №661304 от 13.02.2025, №719272 от 11.04.2025, №483755 от 25.08.2025, №84951 от 05.09.2025, №782281 от 17.12.2025, №623399 от 10.10.2025, №243361 от 14.11.2025, №835999 от 27.10.2025, №882659 от 24.12.2025, №62693 от 26.12.2025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D7A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37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E2766E3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DC8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91AF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>Мероприятие (результат) «Выполнены мероприятия по содержанию территории мест захоронения»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EFB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42B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A2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516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857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87D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19E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49679252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FB5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1.4.1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0404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Контрольная точка </w:t>
            </w:r>
            <w:r w:rsidRPr="00AD5274">
              <w:rPr>
                <w:color w:val="000000"/>
                <w:sz w:val="24"/>
                <w:szCs w:val="24"/>
              </w:rPr>
              <w:lastRenderedPageBreak/>
              <w:t>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D02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lastRenderedPageBreak/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C1E2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B58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896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5AE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675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 xml:space="preserve"> М.А. </w:t>
            </w:r>
            <w:r w:rsidRPr="00AD5274">
              <w:rPr>
                <w:sz w:val="24"/>
                <w:szCs w:val="24"/>
              </w:rPr>
              <w:lastRenderedPageBreak/>
              <w:t>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9ED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 </w:t>
            </w:r>
          </w:p>
        </w:tc>
      </w:tr>
      <w:tr w:rsidR="00AD5274" w:rsidRPr="00AD5274" w14:paraId="658F54D1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231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1.4.2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FD65" w14:textId="77777777" w:rsidR="00AD5274" w:rsidRPr="00AD5274" w:rsidRDefault="00AD5274" w:rsidP="00AD5274">
            <w:pPr>
              <w:widowControl w:val="0"/>
              <w:rPr>
                <w:color w:val="000000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AD5274">
              <w:rPr>
                <w:color w:val="000000"/>
                <w:sz w:val="24"/>
                <w:szCs w:val="24"/>
              </w:rPr>
              <w:t>точка  Заключены</w:t>
            </w:r>
            <w:proofErr w:type="gramEnd"/>
            <w:r w:rsidRPr="00AD5274">
              <w:rPr>
                <w:color w:val="000000"/>
                <w:sz w:val="24"/>
                <w:szCs w:val="24"/>
              </w:rPr>
              <w:t xml:space="preserve">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EAB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BB2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21.01.2025    14.03.2025             24.03.2025          10.04.2025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B71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56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36E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Муниципальные контракты               06-06 от 25.06.2025,              07-01 от 02.07.2025, </w:t>
            </w:r>
          </w:p>
          <w:p w14:paraId="42BC303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07-03 от 15.07.2025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5D9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43F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92BF759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C53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1.4.3 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DEE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58E7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646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10.02.2025       07.04.2025   16.04.2025        15.05.2025 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454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5CB3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1E9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Акты выполненных работ                   акт 1,2 от 29.08.2025,               акт3 от 21.08.2025г, по акт 198 от 15.08.2025,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447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68D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0E02F36D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DDF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1.4.4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DF6A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E1A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0FC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14.02.2025 11.04.2025   24.04.2025 21.05.2025 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F0A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FD3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1B2C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Платежные поручения    №140677 от 08.09.2025, №875056 от 27.08.2025</w:t>
            </w:r>
            <w:r w:rsidRPr="00AD5274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№</w:t>
            </w:r>
            <w:r w:rsidRPr="00AD5274">
              <w:rPr>
                <w:sz w:val="22"/>
                <w:szCs w:val="22"/>
              </w:rPr>
              <w:t>796229 от 18.08.2025,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10B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539B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3EF19757" w14:textId="77777777" w:rsidTr="00BA443B">
        <w:trPr>
          <w:trHeight w:val="284"/>
          <w:tblCellSpacing w:w="0" w:type="dxa"/>
        </w:trPr>
        <w:tc>
          <w:tcPr>
            <w:tcW w:w="14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51F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2.Комплекс процессных мероприятий «Охрана окружающей среды и рациональное природопользование муниципального образования «Город Батайск»»</w:t>
            </w:r>
          </w:p>
        </w:tc>
      </w:tr>
      <w:tr w:rsidR="00AD5274" w:rsidRPr="00AD5274" w14:paraId="07B4D008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CA0F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790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Мероприятие (результат) «Выполнены мероприятия по расчистке </w:t>
            </w: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5B6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934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0DF6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7F0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995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ADD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DCC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C7F0904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818C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2.1.1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C0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</w:t>
            </w:r>
            <w:proofErr w:type="gramStart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точка  Закупки</w:t>
            </w:r>
            <w:proofErr w:type="gramEnd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 включены 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7B8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C9B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BCB0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76CA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0ED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C72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67C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A7FB3C3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B73F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2.1.2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8B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</w:t>
            </w:r>
            <w:proofErr w:type="gramStart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точка  Заключены</w:t>
            </w:r>
            <w:proofErr w:type="gramEnd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 муниципальные контракты на выполнение работ, 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D44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0A3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29E9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BD7C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495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Муниципальные контракты           04-15 от 16.04.25,     04-16 от 16.04.25, 07-01 от 02.07.25, 09-07 от 03.09.25, 12-07 от 09.12.25</w:t>
            </w:r>
          </w:p>
          <w:p w14:paraId="195E5BDC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C4D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3AC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DD864D7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1BC6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2.1.3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644" w14:textId="77777777" w:rsidR="00AD5274" w:rsidRPr="00AD5274" w:rsidRDefault="00AD5274" w:rsidP="00AD5274">
            <w:pPr>
              <w:spacing w:after="160" w:line="278" w:lineRule="auto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Контрольная точка 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C19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316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A9D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74E0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9D4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Акты выполненных работ                     №1 от 24.07.2025, №1 от 11.11.2025, №3 от 21.08.2025, №1 от 03.10.2025, №2 от 22.12.2025,</w:t>
            </w:r>
          </w:p>
          <w:p w14:paraId="70026A5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 от 22.12.2025.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5D8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E5D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21D5B51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7B3A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2.1.4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1EF" w14:textId="77777777" w:rsidR="00AD5274" w:rsidRPr="00AD5274" w:rsidRDefault="00AD5274" w:rsidP="00AD5274">
            <w:pPr>
              <w:spacing w:after="160" w:line="278" w:lineRule="auto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9AB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ACC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2444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1ED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0BA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Платежные поручения №552515 от 05.08.2025</w:t>
            </w:r>
          </w:p>
          <w:p w14:paraId="661BCE92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№218861 от 13.11.2025, №875056 от 27.08.2025, №562828 от 08.10.2025, №887728 от </w:t>
            </w:r>
            <w:r w:rsidRPr="00AD5274">
              <w:rPr>
                <w:sz w:val="22"/>
                <w:szCs w:val="22"/>
              </w:rPr>
              <w:lastRenderedPageBreak/>
              <w:t>24.12.2025, №882662 от 24.12.2025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AD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88A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098E2B6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F470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780" w14:textId="77777777" w:rsidR="00AD5274" w:rsidRPr="00AD5274" w:rsidRDefault="00AD5274" w:rsidP="00AD5274">
            <w:pPr>
              <w:widowControl w:val="0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Мероприятие (результат)</w:t>
            </w:r>
          </w:p>
          <w:p w14:paraId="585DF00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«Выполнены мероприятия в области охраны окружающей среды»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70B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234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F6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100D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99B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D6E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121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C2CD841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1864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2.2.1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79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</w:t>
            </w:r>
            <w:proofErr w:type="gramStart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точка  Закупки</w:t>
            </w:r>
            <w:proofErr w:type="gramEnd"/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 включены 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A03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A9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2D4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DCA0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CC2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C37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CCB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F6F7ADA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29E8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2.2.2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92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точка Заключены муниципальные контракты на выполнение работ, 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565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C072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91A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B55E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C11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Муниципальные контракты          04-19 от 17.04.25, 04-20 от 17.04.25, 04-09 от 04.04.25, 09-10 от 08.09.25, 07-03 от 15.07.25, 09-09 от 08.09.25</w:t>
            </w:r>
          </w:p>
          <w:p w14:paraId="5098AFE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01-13 от 24.01.25, 02-01 от03.02.25, 02-08 от 21.02.25, 03-10 от 19.03.25, 04-03 от 02.04.25,</w:t>
            </w:r>
          </w:p>
          <w:p w14:paraId="0CA1FAC1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05-04 от 27.05.25, 09-23 от 15.09.25, 10-04 от 07.10.25, 10-10 от 20.10.25, 07-02 от 09.07.25, 08-08 от 14.08.25, 09-04 от 02.09.25, </w:t>
            </w:r>
            <w:r w:rsidRPr="00AD5274">
              <w:rPr>
                <w:sz w:val="22"/>
                <w:szCs w:val="22"/>
              </w:rPr>
              <w:lastRenderedPageBreak/>
              <w:t>09-30 от 22.09.25, 03-02 от 05.03.25, 09-12 от 10.09.25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87E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18F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E568EF7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C7FA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FF0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Контрольная точка</w:t>
            </w:r>
          </w:p>
          <w:p w14:paraId="63B4E3E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7E0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62E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1C24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7913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D29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Акты выполненных работ                       №1 от 17.12.2025, №1 от 16.09.2025, №168 от 01.16.25, №б/н от 15.12.25, №198 от 15.08.25,</w:t>
            </w:r>
          </w:p>
          <w:p w14:paraId="6BFA2BC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№292 от 14.10.25,</w:t>
            </w:r>
          </w:p>
          <w:p w14:paraId="776F0061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 №1 от 05.02.2025,</w:t>
            </w:r>
          </w:p>
          <w:p w14:paraId="786E905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 от 20.02.2025,</w:t>
            </w:r>
          </w:p>
          <w:p w14:paraId="44A3F9E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 от 14.03.2025,</w:t>
            </w:r>
          </w:p>
          <w:p w14:paraId="61B6D17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№8 от 07.04.2025,</w:t>
            </w:r>
          </w:p>
          <w:p w14:paraId="3D8F4F3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№13 от 15.04.2025 №1 от 23.07.2025, №1 от 06.10.2025, №1 от 23.10.2025, №1 от 23.11.2025, №1 от 24.12.2025, №1 от 22.09.2025, №1 от 22.09.2025, №1 от 20.11.2025,</w:t>
            </w:r>
          </w:p>
          <w:p w14:paraId="3DDF1AF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 от 21.08.2025,</w:t>
            </w:r>
          </w:p>
          <w:p w14:paraId="331B619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№1 от 11.11.2025.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6CC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7AA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E06DFCD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9750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2.2.4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C05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Контрольная точка 2.1.4. </w:t>
            </w:r>
          </w:p>
          <w:p w14:paraId="7452625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Произведена оплата выполненных работ, оказанных услуг по муниципальным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FE2D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lastRenderedPageBreak/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B1FB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B56A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6512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3AE8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Платежные поручения    №782286 от 19.12.2025, №309803 от 18.09.2025, №591469 от 05.06.2025, </w:t>
            </w:r>
            <w:r w:rsidRPr="00AD5274">
              <w:rPr>
                <w:sz w:val="22"/>
                <w:szCs w:val="22"/>
              </w:rPr>
              <w:lastRenderedPageBreak/>
              <w:t xml:space="preserve">№714956 от 1612.2025, №796229 от 18.08.2025, №696263 от 15.10.2025,, №605150 от 11.02.2025, №823467 от 25.02.2025, №336573 от 20.03.2025, №719247 от 11.04.2025, №896915 от 24.04.2025, №461197 от 28.07.2025, №562831 от 08.10.2025, №831379 от 02.10.2025, №396510 от 28.11.2025, №62690 от 26.12.2025, №378924 от 22.09.2025, №378922 от 22.09.2025, №355729 от 25.11.2025, №875054 от 27.08.2025, №218862 от </w:t>
            </w:r>
            <w:r w:rsidRPr="00AD5274">
              <w:rPr>
                <w:sz w:val="22"/>
                <w:szCs w:val="22"/>
              </w:rPr>
              <w:lastRenderedPageBreak/>
              <w:t>13.11.2025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A82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B4A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F8C6C55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AEB6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40B" w14:textId="77777777" w:rsidR="00AD5274" w:rsidRPr="00AD5274" w:rsidRDefault="00AD5274" w:rsidP="00AD5274">
            <w:pPr>
              <w:spacing w:after="160" w:line="278" w:lineRule="auto"/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Мероприятие (результат)</w:t>
            </w:r>
          </w:p>
          <w:p w14:paraId="385DD15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AEB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3781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381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E3D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129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AF5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40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C01C550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F721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2.3.1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AFB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точка Закупки включены 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BE26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A57F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F657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5586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E16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F43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48F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854A02D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58C5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2.3.2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4B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bCs/>
                <w:kern w:val="2"/>
                <w:sz w:val="24"/>
                <w:szCs w:val="24"/>
                <w14:ligatures w14:val="standardContextual"/>
              </w:rPr>
              <w:t xml:space="preserve">Контрольная точка Заключены муниципальные контракты на выполнение работ, 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1E5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722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22C1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FEC2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3E9A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Муниципальные контракты               07-16 от 22.07.2025,            02/ОС от 20.02.2025,              08-16 от 22.08.2025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89E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B1B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3781451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C620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2.3.3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30F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Контрольная точка </w:t>
            </w:r>
          </w:p>
          <w:p w14:paraId="61328A3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9A40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7885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561E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8188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26EE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Акты выполненных работ                           б/н от 01.08.2025, б/н от 01.08.2025</w:t>
            </w:r>
            <w:proofErr w:type="gramStart"/>
            <w:r w:rsidRPr="00AD5274">
              <w:rPr>
                <w:sz w:val="22"/>
                <w:szCs w:val="22"/>
              </w:rPr>
              <w:t>,  №</w:t>
            </w:r>
            <w:proofErr w:type="gramEnd"/>
            <w:r w:rsidRPr="00AD5274">
              <w:rPr>
                <w:sz w:val="22"/>
                <w:szCs w:val="22"/>
              </w:rPr>
              <w:t>1 от 25.12.2025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613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2C1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55910EB" w14:textId="77777777" w:rsidTr="00BA443B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2B3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2.3.4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565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Контрольная точка </w:t>
            </w:r>
          </w:p>
          <w:p w14:paraId="1145636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8664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7C99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 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E45B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4AAD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C3F7" w14:textId="77777777" w:rsidR="00AD5274" w:rsidRPr="00AD5274" w:rsidRDefault="00AD5274" w:rsidP="00AD5274">
            <w:pPr>
              <w:widowControl w:val="0"/>
              <w:jc w:val="center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>Платежные поручения       №669690 от 08.08.2025,   №669691 от 01.08.2025</w:t>
            </w:r>
            <w:proofErr w:type="gramStart"/>
            <w:r w:rsidRPr="00AD5274">
              <w:rPr>
                <w:sz w:val="22"/>
                <w:szCs w:val="22"/>
              </w:rPr>
              <w:t>,  №</w:t>
            </w:r>
            <w:proofErr w:type="gramEnd"/>
            <w:r w:rsidRPr="00AD5274">
              <w:rPr>
                <w:sz w:val="22"/>
                <w:szCs w:val="22"/>
              </w:rPr>
              <w:t>79658 от 26.12.2025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8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D5274">
              <w:rPr>
                <w:sz w:val="24"/>
                <w:szCs w:val="24"/>
              </w:rPr>
              <w:t>Семёнычева</w:t>
            </w:r>
            <w:proofErr w:type="spellEnd"/>
            <w:r w:rsidRPr="00AD5274">
              <w:rPr>
                <w:sz w:val="24"/>
                <w:szCs w:val="24"/>
              </w:rPr>
              <w:t>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7F4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04EAF093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441BEBC7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7E3109DB" w14:textId="77777777" w:rsidR="00AD5274" w:rsidRPr="00AD5274" w:rsidRDefault="00AD5274" w:rsidP="00AD5274">
      <w:pPr>
        <w:spacing w:line="264" w:lineRule="auto"/>
        <w:rPr>
          <w:sz w:val="24"/>
          <w:szCs w:val="24"/>
        </w:rPr>
      </w:pPr>
    </w:p>
    <w:p w14:paraId="3A540B39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453F5C81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2ACC8FB1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04B13014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1C8E1A47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377BFAD2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2A522E65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2DCAA5F2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524CF2CE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6D0BA405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72A05630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0C1771BE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7A7334B3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30B9BD73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60A5B985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50CB0DDD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18DFBC5E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5A4A16E6" w14:textId="77777777" w:rsid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675D4A99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</w:p>
    <w:p w14:paraId="1292D350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lastRenderedPageBreak/>
        <w:t>Таблица № 2</w:t>
      </w:r>
    </w:p>
    <w:p w14:paraId="25C15C69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0602F267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программы за отчетный год</w:t>
      </w:r>
    </w:p>
    <w:p w14:paraId="3A1A0D1F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14761E7A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СВЕДЕНИЯ</w:t>
      </w:r>
    </w:p>
    <w:p w14:paraId="127BFB5A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396654AF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муниципальной программы за 2025 г.</w:t>
      </w:r>
    </w:p>
    <w:p w14:paraId="25CB7EC4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AD5274" w:rsidRPr="00AD5274" w14:paraId="1D4EBB4E" w14:textId="77777777" w:rsidTr="00BA443B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D9B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Наименование муниципальной (комплексной)</w:t>
            </w:r>
            <w:r w:rsidRPr="00AD5274">
              <w:rPr>
                <w:color w:val="000000"/>
                <w:sz w:val="28"/>
                <w:szCs w:val="28"/>
              </w:rPr>
              <w:t> </w:t>
            </w:r>
            <w:r w:rsidRPr="00AD5274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9B1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EDF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01C9D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Кассовые расходы (</w:t>
            </w:r>
            <w:proofErr w:type="spellStart"/>
            <w:r w:rsidRPr="00AD5274">
              <w:rPr>
                <w:color w:val="000000"/>
              </w:rPr>
              <w:t>тыс.руб</w:t>
            </w:r>
            <w:proofErr w:type="spellEnd"/>
            <w:r w:rsidRPr="00AD5274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A8FDE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Процент освоения бюджетных средств, % &lt;3&gt; </w:t>
            </w:r>
          </w:p>
          <w:p w14:paraId="3C21FED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  <w:p w14:paraId="7F3AF34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93847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Примечание &lt;4&gt;</w:t>
            </w:r>
          </w:p>
        </w:tc>
      </w:tr>
      <w:tr w:rsidR="00AD5274" w:rsidRPr="00AD5274" w14:paraId="724AF987" w14:textId="77777777" w:rsidTr="00BA443B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5788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DF16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15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F64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904A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426E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43FA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</w:tbl>
    <w:p w14:paraId="4153A6A8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AD5274" w:rsidRPr="00AD5274" w14:paraId="1FCDCA13" w14:textId="77777777" w:rsidTr="00BA443B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D433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5F3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34C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2C1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5D23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E499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10B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7</w:t>
            </w:r>
          </w:p>
        </w:tc>
      </w:tr>
      <w:tr w:rsidR="00AD5274" w:rsidRPr="00AD5274" w14:paraId="4CD61E05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033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Муниципальная (комплексная)</w:t>
            </w:r>
            <w:r w:rsidRPr="00AD5274">
              <w:rPr>
                <w:color w:val="000000"/>
                <w:sz w:val="24"/>
                <w:szCs w:val="24"/>
              </w:rPr>
              <w:br/>
              <w:t> программа «Охрана окружающей среды и благоустройство» всего</w:t>
            </w:r>
          </w:p>
          <w:p w14:paraId="5E5DECF5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</w:p>
          <w:p w14:paraId="545851A3" w14:textId="77777777" w:rsidR="00AD5274" w:rsidRPr="00AD5274" w:rsidRDefault="00AD5274" w:rsidP="00AD5274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0C3D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D37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46 242,0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88C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46 242,0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BCAA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39 647,0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EA72F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85,7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135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1F416CE" w14:textId="77777777" w:rsidTr="00BA443B">
        <w:trPr>
          <w:trHeight w:val="3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A7F0E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22B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80A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784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C63E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16C4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FE6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D7D6535" w14:textId="77777777" w:rsidTr="00BA443B">
        <w:trPr>
          <w:trHeight w:val="38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9EB2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05E8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56B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B41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6D6D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D7D1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3DB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6A6322E" w14:textId="77777777" w:rsidTr="00BA443B">
        <w:trPr>
          <w:trHeight w:val="31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5FEC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A705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2CD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46 242,0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49BD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46 242,0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0AF38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39 647,0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2E327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85,7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4C6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3F386EE" w14:textId="77777777" w:rsidTr="00BA443B">
        <w:trPr>
          <w:trHeight w:val="2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DBBE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BF61" w14:textId="77777777" w:rsidR="00AD5274" w:rsidRPr="00AD5274" w:rsidRDefault="00AD5274" w:rsidP="00AD5274">
            <w:pPr>
              <w:widowControl w:val="0"/>
              <w:tabs>
                <w:tab w:val="left" w:pos="346"/>
                <w:tab w:val="left" w:pos="708"/>
              </w:tabs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3B07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37B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39FC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954F5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73D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F024E68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214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Муниципальный проект "Ликвидация объектов накопленного вреда на территории города Батайска" по региональному проекту </w:t>
            </w:r>
            <w:r w:rsidRPr="00AD5274">
              <w:rPr>
                <w:color w:val="000000"/>
                <w:sz w:val="24"/>
                <w:szCs w:val="24"/>
              </w:rPr>
              <w:lastRenderedPageBreak/>
              <w:t>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030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FF2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4C9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09DF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83CB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35D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1D2A023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6AD9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7FF2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52D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BE9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0910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9C83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933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CAE0A80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61052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D6B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C21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25C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CF2B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87C3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687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6245C84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A61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069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A6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CFA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5877C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702,7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F746D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49A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D3A937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0D6B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971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2EC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878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6099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A7F6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904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B0FBEAE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73C1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Комплекс процессных мероприятий "Благоустройство города Батайска"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9A9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A6E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26 014,4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0FC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26 014,4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F4F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22 503,9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153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86,5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8BB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E2BCC58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2FE1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988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88C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047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B42F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49E0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311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B84D3A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B4F9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3FC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BE4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EBA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635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AA6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028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20DE150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7C3B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49F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D76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26 014,4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A31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26 014,4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2970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22 503,9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9A49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86,5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162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2A3AC87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794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648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611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5F2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D574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ABE1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B30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EE5EF17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1E708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 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37A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8E8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C0B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9123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D550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91B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373E6F0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2439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941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DBD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940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2120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6A5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81E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598D226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F8BD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53F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8ED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51E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E01B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33E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1F3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2FF2DE5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2E7DB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6D57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5F9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5BD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148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536,3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2A6F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C21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31BF21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8AD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8CD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C33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923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BDFC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D8E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BB1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8406478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23D0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1.2 Мероприятие (результат) «Выполнены мероприятия по содержанию территории города»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3BD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ADA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11 311,7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A86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11 311,7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465A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8 220,2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DB93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72,7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9B7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FA3903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B1354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5F2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024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56F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49D7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BB5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D68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99C2CA3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FACE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7A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158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A8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B8D7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036D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0A6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6D00CB4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95DA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B3D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600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11 311,7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2D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11 311,7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957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8 220,2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018C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72,7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6B7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2139A6F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6A7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EF6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428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05F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48F1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78F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490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6F72A17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88F2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1.3 Мероприятие (результат) «Выполнены мероприятия по улучшению экологической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обстановки на территории города»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DA1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EDB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3C9556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800,0</w:t>
            </w:r>
          </w:p>
          <w:p w14:paraId="2DDE097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04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B489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C661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E0F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2E449CF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67D5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22E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0AB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94F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7397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835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A85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9F01AB0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0697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9BF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42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8E6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2936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BB8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F85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D2928F7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CC02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9FD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B94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AF8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AC1B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800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70E2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EB9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F5E008D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8A9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63E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4C5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58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95E16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F4285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A2B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7F40D1D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48094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1.4 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8DE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3A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297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B8ED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4CB0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A2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009A61C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7C29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D9E7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36B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662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6F5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2FC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B09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BFC32CF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679C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C00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1B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95A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1C48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F94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676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860927E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61F3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701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573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5EB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A0B4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7 476,7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FDEF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7AE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B1F23D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AEB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514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0B9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E19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65FF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39F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355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B2F2810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DD607" w14:textId="77777777" w:rsidR="00AD5274" w:rsidRPr="00AD5274" w:rsidRDefault="00AD5274" w:rsidP="00AD5274">
            <w:pPr>
              <w:spacing w:after="16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1.5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</w:t>
            </w:r>
          </w:p>
          <w:p w14:paraId="0BF8A0DD" w14:textId="77777777" w:rsidR="00AD5274" w:rsidRPr="00AD5274" w:rsidRDefault="00AD5274" w:rsidP="00AD5274">
            <w:pPr>
              <w:spacing w:after="16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«Выполнены мероприятия по содержанию территории мест захоронения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FB5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86F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5 889,7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47F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5 889,7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E665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5 470,7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D32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92,9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6E8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AE0BF18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20A58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3E2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65B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0D9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CB62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842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B1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8D2A798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FCE7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8CE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818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5C2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E456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DA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C48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06001D4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4346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55F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23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5 889,7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6FD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5 889,7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6975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5 470,7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8CC8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92,9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54C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763F00E" w14:textId="77777777" w:rsidTr="00BA443B">
        <w:trPr>
          <w:trHeight w:val="1036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E9F2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E82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976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1A9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0FA5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62C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16B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35C347D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270D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Комплекс процессных мероприятий "Охрана окружающей среды и рациональное природопользование муниципального образования "Город Батайск"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C8A7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B1F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19 524,8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D6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19 524,8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9727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16 440,4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9B64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84,2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49F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086BBF3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7C4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58B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8BC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220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A929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6136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35E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5A0AB4C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307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3C18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5B4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B43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C6A0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BFDD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C12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A412D09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552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5F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EAD9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      19 524,8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5E0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19 524,8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5EDCA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A44F5B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294880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   </w:t>
            </w:r>
          </w:p>
          <w:p w14:paraId="4732BCF2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 xml:space="preserve">   16 440,4</w:t>
            </w:r>
          </w:p>
          <w:p w14:paraId="0087727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73E53C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210DB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818775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A7AF4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84,2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331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0AFA014" w14:textId="77777777" w:rsidTr="00BA443B">
        <w:trPr>
          <w:trHeight w:val="7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7BC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3C0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0EB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8C0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A6F1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38B2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6F4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8384038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CFC5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1.1 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ECE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DB7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1 778,5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9B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1 778,5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0217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1 741,0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1F42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97,9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69E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3327231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48FD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043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F0F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5A6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AC72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F86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AF4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D5AA73C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38025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C3B6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06C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6B6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209B2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12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029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82D29D9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CE568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6510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D44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1 778,5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995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1 778,5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D066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1 741,0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CAA2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97,9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DEE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73BAF436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B5E6B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20F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55E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C65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D18D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38D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5B2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3F87087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7A929" w14:textId="77777777" w:rsidR="00AD5274" w:rsidRPr="00AD5274" w:rsidRDefault="00AD5274" w:rsidP="00AD5274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D5274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1.2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</w:t>
            </w:r>
          </w:p>
          <w:p w14:paraId="0061795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«Выполнены мероприятия в области охраны окружающей среды» (всего), в том числе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CFB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C7F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16 748,7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570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16 748,7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190A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13 916,0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60A1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83,1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D90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385B33F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1D177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CE0C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7A1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05D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723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7AA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EC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C6E4A1E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A43A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B68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467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3E1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4B42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13C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065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16508F34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E586A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831F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00F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16 748,7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199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16 748,7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1741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13 916,0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0A0E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83,1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920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432E6246" w14:textId="77777777" w:rsidTr="00BA443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7903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27A1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268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D71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57E1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997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0A2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2A87054" w14:textId="77777777" w:rsidTr="00BA443B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EFEB" w14:textId="77777777" w:rsidR="00AD5274" w:rsidRPr="00AD5274" w:rsidRDefault="00AD5274" w:rsidP="00AD5274">
            <w:pPr>
              <w:widowControl w:val="0"/>
              <w:spacing w:after="160" w:line="278" w:lineRule="auto"/>
              <w:ind w:right="-173"/>
              <w:outlineLvl w:val="2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 1.3 </w:t>
            </w: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</w:t>
            </w:r>
          </w:p>
          <w:p w14:paraId="050CF812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7B04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364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997,6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E66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997,6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B499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783,4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2253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78,5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1A8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0C133D91" w14:textId="77777777" w:rsidTr="00BA443B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A24B4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CD3A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20F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382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099B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4E24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D86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5DBC3BD3" w14:textId="77777777" w:rsidTr="00BA443B">
        <w:trPr>
          <w:trHeight w:val="36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9C18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3C4E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52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954B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4ED0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687C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2B8E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2CAFD75C" w14:textId="77777777" w:rsidTr="00BA443B">
        <w:trPr>
          <w:trHeight w:val="33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F98D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5F47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047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997,6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B1E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997,6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EBE7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783,4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EC91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78,5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E8C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D5274" w:rsidRPr="00AD5274" w14:paraId="398F8E59" w14:textId="77777777" w:rsidTr="00BA443B">
        <w:trPr>
          <w:trHeight w:val="31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BFAF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77F8E" w14:textId="77777777" w:rsidR="00AD5274" w:rsidRPr="00AD5274" w:rsidRDefault="00AD5274" w:rsidP="00AD5274">
            <w:pPr>
              <w:widowControl w:val="0"/>
              <w:tabs>
                <w:tab w:val="left" w:pos="346"/>
                <w:tab w:val="left" w:pos="708"/>
              </w:tabs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427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1EA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7FE4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3947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3271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10B56BF4" w14:textId="0575FB2D" w:rsidR="00AD5274" w:rsidRPr="00AD5274" w:rsidRDefault="00AD5274" w:rsidP="00AD5274">
      <w:pPr>
        <w:widowControl w:val="0"/>
        <w:jc w:val="right"/>
        <w:rPr>
          <w:sz w:val="24"/>
          <w:szCs w:val="24"/>
        </w:rPr>
      </w:pPr>
      <w:r w:rsidRPr="00AD5274">
        <w:rPr>
          <w:sz w:val="24"/>
          <w:szCs w:val="24"/>
        </w:rPr>
        <w:lastRenderedPageBreak/>
        <w:t> </w:t>
      </w:r>
      <w:r w:rsidRPr="00AD5274">
        <w:rPr>
          <w:color w:val="000000"/>
          <w:sz w:val="28"/>
          <w:szCs w:val="28"/>
        </w:rPr>
        <w:t>Таблица № 3</w:t>
      </w:r>
    </w:p>
    <w:p w14:paraId="1AFB21C5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к отчету о реализации муниципальной   </w:t>
      </w:r>
    </w:p>
    <w:p w14:paraId="2F4B49E6" w14:textId="77777777" w:rsidR="00AD5274" w:rsidRPr="00AD5274" w:rsidRDefault="00AD5274" w:rsidP="00AD5274">
      <w:pPr>
        <w:spacing w:line="264" w:lineRule="auto"/>
        <w:jc w:val="right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программы за отчетный год</w:t>
      </w:r>
    </w:p>
    <w:p w14:paraId="765ED365" w14:textId="77777777" w:rsidR="00AD5274" w:rsidRPr="00AD5274" w:rsidRDefault="00AD5274" w:rsidP="00AD5274">
      <w:pPr>
        <w:widowControl w:val="0"/>
        <w:jc w:val="right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p w14:paraId="2EE0B78A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>СВЕДЕНИЯ</w:t>
      </w:r>
    </w:p>
    <w:p w14:paraId="7DEDE7B2" w14:textId="77777777" w:rsidR="00AD5274" w:rsidRPr="00AD5274" w:rsidRDefault="00AD5274" w:rsidP="00AD5274">
      <w:pPr>
        <w:widowControl w:val="0"/>
        <w:jc w:val="center"/>
        <w:rPr>
          <w:sz w:val="24"/>
          <w:szCs w:val="24"/>
        </w:rPr>
      </w:pPr>
      <w:r w:rsidRPr="00AD5274">
        <w:rPr>
          <w:color w:val="000000"/>
          <w:sz w:val="28"/>
          <w:szCs w:val="28"/>
        </w:rPr>
        <w:t xml:space="preserve">о достижении значений показателей </w:t>
      </w:r>
    </w:p>
    <w:p w14:paraId="2ADE8B35" w14:textId="77777777" w:rsidR="00AD5274" w:rsidRPr="00AD5274" w:rsidRDefault="00AD5274" w:rsidP="00AD5274">
      <w:pPr>
        <w:widowControl w:val="0"/>
        <w:jc w:val="both"/>
        <w:rPr>
          <w:sz w:val="24"/>
          <w:szCs w:val="24"/>
        </w:rPr>
      </w:pPr>
      <w:r w:rsidRPr="00AD5274"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414"/>
        <w:gridCol w:w="2123"/>
        <w:gridCol w:w="1567"/>
        <w:gridCol w:w="1630"/>
        <w:gridCol w:w="1849"/>
        <w:gridCol w:w="2438"/>
      </w:tblGrid>
      <w:tr w:rsidR="00AD5274" w:rsidRPr="00AD5274" w14:paraId="59EC23D4" w14:textId="77777777" w:rsidTr="00BA443B">
        <w:trPr>
          <w:tblCellSpacing w:w="0" w:type="dxa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275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886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Номер и наименование </w:t>
            </w:r>
          </w:p>
          <w:p w14:paraId="5651847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0FFD" w14:textId="77777777" w:rsidR="00AD5274" w:rsidRPr="00AD5274" w:rsidRDefault="00AD5274" w:rsidP="00AD5274">
            <w:pPr>
              <w:widowControl w:val="0"/>
              <w:ind w:hanging="66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Единица</w:t>
            </w:r>
          </w:p>
          <w:p w14:paraId="5D99191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E8A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Значения показателей</w:t>
            </w:r>
            <w:r w:rsidRPr="00AD5274">
              <w:rPr>
                <w:color w:val="000000"/>
              </w:rPr>
              <w:br/>
              <w:t> муниципальной (комплексной) программы,</w:t>
            </w:r>
            <w:r w:rsidRPr="00AD5274">
              <w:rPr>
                <w:color w:val="000000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7CE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Оценка</w:t>
            </w:r>
          </w:p>
          <w:p w14:paraId="63253D0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эффективности &lt;2&gt;</w:t>
            </w:r>
          </w:p>
          <w:p w14:paraId="26A41B5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25C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 xml:space="preserve">Обоснование </w:t>
            </w:r>
            <w:proofErr w:type="gramStart"/>
            <w:r w:rsidRPr="00AD5274">
              <w:rPr>
                <w:color w:val="000000"/>
              </w:rPr>
              <w:t>отклонений</w:t>
            </w:r>
            <w:r w:rsidRPr="00AD5274">
              <w:rPr>
                <w:color w:val="000000"/>
              </w:rPr>
              <w:br/>
              <w:t>  значений</w:t>
            </w:r>
            <w:proofErr w:type="gramEnd"/>
            <w:r w:rsidRPr="00AD5274">
              <w:rPr>
                <w:color w:val="000000"/>
              </w:rPr>
              <w:t xml:space="preserve"> показателя</w:t>
            </w:r>
            <w:r w:rsidRPr="00AD5274">
              <w:rPr>
                <w:color w:val="000000"/>
              </w:rPr>
              <w:br/>
              <w:t> на конец отчетного года</w:t>
            </w:r>
            <w:r w:rsidRPr="00AD5274">
              <w:rPr>
                <w:color w:val="000000"/>
              </w:rPr>
              <w:br/>
              <w:t> (при наличии)</w:t>
            </w:r>
          </w:p>
        </w:tc>
      </w:tr>
      <w:tr w:rsidR="00AD5274" w:rsidRPr="00AD5274" w14:paraId="4FC2724D" w14:textId="77777777" w:rsidTr="00BA443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6D9B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C6B3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9061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9A6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год,</w:t>
            </w:r>
          </w:p>
          <w:p w14:paraId="35A3227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D5274">
              <w:rPr>
                <w:color w:val="000000"/>
              </w:rPr>
              <w:t xml:space="preserve">предшествующий </w:t>
            </w:r>
            <w:r w:rsidRPr="00AD5274">
              <w:rPr>
                <w:color w:val="000000"/>
              </w:rPr>
              <w:br/>
              <w:t> отчетному</w:t>
            </w:r>
            <w:proofErr w:type="gramEnd"/>
            <w:r w:rsidRPr="00AD5274">
              <w:rPr>
                <w:color w:val="000000"/>
              </w:rPr>
              <w:t xml:space="preserve">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ED58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34849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C5A0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</w:tr>
      <w:tr w:rsidR="00AD5274" w:rsidRPr="00AD5274" w14:paraId="04C23610" w14:textId="77777777" w:rsidTr="00BA443B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7D261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CE58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EF097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BCE7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C0E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801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C25A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B6AF" w14:textId="77777777" w:rsidR="00AD5274" w:rsidRPr="00AD5274" w:rsidRDefault="00AD5274" w:rsidP="00AD5274">
            <w:pPr>
              <w:rPr>
                <w:sz w:val="24"/>
                <w:szCs w:val="24"/>
              </w:rPr>
            </w:pPr>
          </w:p>
        </w:tc>
      </w:tr>
      <w:tr w:rsidR="00AD5274" w:rsidRPr="00AD5274" w14:paraId="4690EAE9" w14:textId="77777777" w:rsidTr="00BA443B">
        <w:trPr>
          <w:trHeight w:val="205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B92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405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6F3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751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C05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852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D25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EF8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8</w:t>
            </w:r>
          </w:p>
        </w:tc>
      </w:tr>
      <w:tr w:rsidR="00AD5274" w:rsidRPr="00AD5274" w14:paraId="4158DED3" w14:textId="77777777" w:rsidTr="00BA443B">
        <w:trPr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BBB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Муниципальная (комплексная) программа «Охрана окружающей среды и благоустройство»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6758" w14:textId="77777777" w:rsidR="00AD5274" w:rsidRPr="00AD5274" w:rsidRDefault="00AD5274" w:rsidP="00AD5274">
            <w:pPr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25FF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Х</w:t>
            </w:r>
          </w:p>
        </w:tc>
      </w:tr>
      <w:tr w:rsidR="00AD5274" w:rsidRPr="00AD5274" w14:paraId="343F74A7" w14:textId="77777777" w:rsidTr="00BA443B">
        <w:trPr>
          <w:trHeight w:val="313"/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18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Показатели муниципальной (комплексной)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23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141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Х</w:t>
            </w:r>
          </w:p>
        </w:tc>
      </w:tr>
      <w:tr w:rsidR="00AD5274" w:rsidRPr="00AD5274" w14:paraId="3AAF451E" w14:textId="77777777" w:rsidTr="00BA443B">
        <w:trPr>
          <w:trHeight w:val="313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AF58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DAC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Площадь фактически благоустроенной территории зеленых насаждений общего пользования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56D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453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94F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8712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897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F7A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х</w:t>
            </w:r>
          </w:p>
        </w:tc>
      </w:tr>
      <w:tr w:rsidR="00AD5274" w:rsidRPr="00AD5274" w14:paraId="2515D5D5" w14:textId="77777777" w:rsidTr="00BA443B">
        <w:trPr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5129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</w:p>
          <w:p w14:paraId="746573BF" w14:textId="77777777" w:rsidR="00AD5274" w:rsidRPr="00AD5274" w:rsidRDefault="00AD5274" w:rsidP="00AD527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Показатели структурных элементов муниципальной (комплексной) программы </w:t>
            </w:r>
          </w:p>
          <w:p w14:paraId="73166F4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«Охрана окружающей среды и благоустройство»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F19A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6FB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Х</w:t>
            </w:r>
          </w:p>
        </w:tc>
      </w:tr>
      <w:tr w:rsidR="00AD5274" w:rsidRPr="00AD5274" w14:paraId="46554B84" w14:textId="77777777" w:rsidTr="00BA443B">
        <w:trPr>
          <w:tblCellSpacing w:w="0" w:type="dxa"/>
          <w:jc w:val="center"/>
        </w:trPr>
        <w:tc>
          <w:tcPr>
            <w:tcW w:w="14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21D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Наименование структурного элемента муниципальной (комплексной) программы</w:t>
            </w:r>
          </w:p>
        </w:tc>
      </w:tr>
      <w:tr w:rsidR="00AD5274" w:rsidRPr="00AD5274" w14:paraId="16E8181B" w14:textId="77777777" w:rsidTr="00BA443B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E92F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8EEE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Количество обслуживающих городских фонтанов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C3F0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штука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4E5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9AB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7B43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777" w14:textId="77777777" w:rsidR="00AD5274" w:rsidRPr="00AD5274" w:rsidRDefault="00AD5274" w:rsidP="00AD52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274">
              <w:rPr>
                <w:sz w:val="22"/>
                <w:szCs w:val="22"/>
              </w:rPr>
              <w:t xml:space="preserve">. </w:t>
            </w:r>
          </w:p>
          <w:p w14:paraId="34C0120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00FB9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5A6FF57E" w14:textId="77777777" w:rsidTr="00BA443B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8CD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D7F2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 xml:space="preserve">Площадь обслуживаемой территории мест </w:t>
            </w:r>
            <w:r w:rsidRPr="00AD5274">
              <w:rPr>
                <w:color w:val="000000"/>
                <w:sz w:val="24"/>
                <w:szCs w:val="24"/>
              </w:rPr>
              <w:lastRenderedPageBreak/>
              <w:t xml:space="preserve">массового отдыха жителей города 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3AB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lastRenderedPageBreak/>
              <w:t>Тыс. кв. 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D26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75A91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4A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203,1</w:t>
            </w:r>
          </w:p>
        </w:tc>
        <w:tc>
          <w:tcPr>
            <w:tcW w:w="1849" w:type="dxa"/>
            <w:vAlign w:val="center"/>
            <w:hideMark/>
          </w:tcPr>
          <w:p w14:paraId="70982AD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0741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0CC72A38" w14:textId="77777777" w:rsidTr="00BA443B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DB69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30F8E" w14:textId="77777777" w:rsidR="00AD5274" w:rsidRPr="00AD5274" w:rsidRDefault="00AD5274" w:rsidP="00AD5274">
            <w:pPr>
              <w:widowControl w:val="0"/>
              <w:rPr>
                <w:color w:val="000000"/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Количество обслуживаемых детских площадок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8E35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штук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560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15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3A88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490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2C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8C9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44C86E94" w14:textId="77777777" w:rsidTr="00BA443B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6F40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2.4.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B9F8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Объем вывоза свалочных очагов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697D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Кубических 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A6C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4524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9C8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4524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7D8E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7931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A22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6103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  <w:tr w:rsidR="00AD5274" w:rsidRPr="00AD5274" w14:paraId="2088231A" w14:textId="77777777" w:rsidTr="00BA443B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1056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color w:val="000000"/>
              </w:rPr>
              <w:t>2.5.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94A6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color w:val="000000"/>
                <w:sz w:val="24"/>
                <w:szCs w:val="24"/>
              </w:rPr>
              <w:t>Площадь содержания мест захоронения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833C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га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9A53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509A4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A7DB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6C7" w14:textId="77777777" w:rsidR="00AD5274" w:rsidRPr="00AD5274" w:rsidRDefault="00AD5274" w:rsidP="00AD5274">
            <w:pPr>
              <w:widowControl w:val="0"/>
              <w:jc w:val="center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4F4D" w14:textId="77777777" w:rsidR="00AD5274" w:rsidRPr="00AD5274" w:rsidRDefault="00AD5274" w:rsidP="00AD5274">
            <w:pPr>
              <w:widowControl w:val="0"/>
              <w:rPr>
                <w:sz w:val="24"/>
                <w:szCs w:val="24"/>
              </w:rPr>
            </w:pPr>
            <w:r w:rsidRPr="00AD5274">
              <w:rPr>
                <w:sz w:val="24"/>
                <w:szCs w:val="24"/>
              </w:rPr>
              <w:t> </w:t>
            </w:r>
          </w:p>
        </w:tc>
      </w:tr>
    </w:tbl>
    <w:p w14:paraId="21B7661A" w14:textId="77777777" w:rsidR="00AD5274" w:rsidRDefault="00AD5274" w:rsidP="00AD5274">
      <w:pPr>
        <w:widowControl w:val="0"/>
        <w:jc w:val="both"/>
        <w:rPr>
          <w:sz w:val="24"/>
          <w:szCs w:val="24"/>
        </w:rPr>
      </w:pPr>
    </w:p>
    <w:p w14:paraId="1A31A399" w14:textId="77777777" w:rsidR="00AD5274" w:rsidRPr="00AD5274" w:rsidRDefault="00AD5274" w:rsidP="00AD5274">
      <w:pPr>
        <w:widowControl w:val="0"/>
        <w:jc w:val="both"/>
        <w:rPr>
          <w:sz w:val="24"/>
          <w:szCs w:val="24"/>
        </w:rPr>
      </w:pPr>
    </w:p>
    <w:p w14:paraId="13D4BC21" w14:textId="77777777" w:rsidR="00AD5274" w:rsidRPr="00AD5274" w:rsidRDefault="00AD5274" w:rsidP="00AD5274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Начальник общего отдела</w:t>
      </w:r>
    </w:p>
    <w:p w14:paraId="6341F8CE" w14:textId="77777777" w:rsidR="00AD5274" w:rsidRPr="00AD5274" w:rsidRDefault="00AD5274" w:rsidP="00AD5274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Администрации города Батайска                                                                                                                      В.С. </w:t>
      </w:r>
      <w:proofErr w:type="spellStart"/>
      <w:r w:rsidRPr="00AD5274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Мирошникова</w:t>
      </w:r>
      <w:proofErr w:type="spellEnd"/>
    </w:p>
    <w:p w14:paraId="74F2E73A" w14:textId="77777777" w:rsidR="00AD5274" w:rsidRPr="00AD5274" w:rsidRDefault="00AD5274" w:rsidP="00AD5274">
      <w:pPr>
        <w:spacing w:line="278" w:lineRule="auto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</w:p>
    <w:p w14:paraId="3AD7922D" w14:textId="7A9D67B0" w:rsidR="00AD5274" w:rsidRPr="006F463F" w:rsidRDefault="00AD5274" w:rsidP="00AD5274">
      <w:pPr>
        <w:jc w:val="both"/>
        <w:rPr>
          <w:iCs/>
          <w:color w:val="000000"/>
          <w:spacing w:val="1"/>
          <w:sz w:val="24"/>
          <w:szCs w:val="24"/>
        </w:rPr>
      </w:pPr>
    </w:p>
    <w:sectPr w:rsidR="00AD5274" w:rsidRPr="006F463F" w:rsidSect="00CC3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33082" w14:textId="77777777" w:rsidR="00571B7B" w:rsidRDefault="00571B7B" w:rsidP="00174A4B">
      <w:r>
        <w:separator/>
      </w:r>
    </w:p>
  </w:endnote>
  <w:endnote w:type="continuationSeparator" w:id="0">
    <w:p w14:paraId="0CFADC3A" w14:textId="77777777" w:rsidR="00571B7B" w:rsidRDefault="00571B7B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4E6B2" w14:textId="77777777" w:rsidR="00571B7B" w:rsidRDefault="00571B7B" w:rsidP="00174A4B">
      <w:r>
        <w:separator/>
      </w:r>
    </w:p>
  </w:footnote>
  <w:footnote w:type="continuationSeparator" w:id="0">
    <w:p w14:paraId="3B3B5B34" w14:textId="77777777" w:rsidR="00571B7B" w:rsidRDefault="00571B7B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091DFA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371022"/>
      <w:docPartObj>
        <w:docPartGallery w:val="Page Numbers (Top of Page)"/>
        <w:docPartUnique/>
      </w:docPartObj>
    </w:sdtPr>
    <w:sdtContent>
      <w:p w14:paraId="259D8798" w14:textId="77777777" w:rsidR="00AD5274" w:rsidRDefault="00AD52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DFA">
          <w:rPr>
            <w:noProof/>
          </w:rPr>
          <w:t>26</w:t>
        </w:r>
        <w:r>
          <w:fldChar w:fldCharType="end"/>
        </w:r>
      </w:p>
    </w:sdtContent>
  </w:sdt>
  <w:p w14:paraId="27679EDF" w14:textId="77777777" w:rsidR="00AD5274" w:rsidRDefault="00AD52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A569F"/>
    <w:multiLevelType w:val="hybridMultilevel"/>
    <w:tmpl w:val="3E4420FA"/>
    <w:lvl w:ilvl="0" w:tplc="708C3B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11922"/>
    <w:multiLevelType w:val="hybridMultilevel"/>
    <w:tmpl w:val="CC9E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740F"/>
    <w:multiLevelType w:val="hybridMultilevel"/>
    <w:tmpl w:val="63867768"/>
    <w:lvl w:ilvl="0" w:tplc="5F98B9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F70"/>
    <w:multiLevelType w:val="hybridMultilevel"/>
    <w:tmpl w:val="33ACBB98"/>
    <w:lvl w:ilvl="0" w:tplc="F22C14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4F10E8"/>
    <w:multiLevelType w:val="hybridMultilevel"/>
    <w:tmpl w:val="D9563456"/>
    <w:lvl w:ilvl="0" w:tplc="265637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601500"/>
    <w:multiLevelType w:val="hybridMultilevel"/>
    <w:tmpl w:val="B1D0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2" w15:restartNumberingAfterBreak="0">
    <w:nsid w:val="49993ECD"/>
    <w:multiLevelType w:val="hybridMultilevel"/>
    <w:tmpl w:val="9ACE69DA"/>
    <w:lvl w:ilvl="0" w:tplc="10CE2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F0181C"/>
    <w:multiLevelType w:val="hybridMultilevel"/>
    <w:tmpl w:val="627A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168A"/>
    <w:multiLevelType w:val="hybridMultilevel"/>
    <w:tmpl w:val="845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02F7F"/>
    <w:multiLevelType w:val="multilevel"/>
    <w:tmpl w:val="C5480C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4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8"/>
  </w:num>
  <w:num w:numId="11">
    <w:abstractNumId w:val="5"/>
  </w:num>
  <w:num w:numId="12">
    <w:abstractNumId w:val="14"/>
  </w:num>
  <w:num w:numId="13">
    <w:abstractNumId w:val="6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91DFA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5137"/>
    <w:rsid w:val="001A5EFB"/>
    <w:rsid w:val="001A6670"/>
    <w:rsid w:val="001C4F39"/>
    <w:rsid w:val="001C5693"/>
    <w:rsid w:val="001C5B7B"/>
    <w:rsid w:val="001D1E56"/>
    <w:rsid w:val="001D702E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22C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3F42C3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964E4"/>
    <w:rsid w:val="004A71AC"/>
    <w:rsid w:val="004B14E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50D81"/>
    <w:rsid w:val="00571B7B"/>
    <w:rsid w:val="00580E3A"/>
    <w:rsid w:val="005A05DC"/>
    <w:rsid w:val="005A44A3"/>
    <w:rsid w:val="005A7FCB"/>
    <w:rsid w:val="005B083B"/>
    <w:rsid w:val="005C6288"/>
    <w:rsid w:val="005E038B"/>
    <w:rsid w:val="005E38B0"/>
    <w:rsid w:val="005F04A0"/>
    <w:rsid w:val="005F3910"/>
    <w:rsid w:val="00602D0F"/>
    <w:rsid w:val="006043FD"/>
    <w:rsid w:val="00615FDD"/>
    <w:rsid w:val="00624398"/>
    <w:rsid w:val="006310D8"/>
    <w:rsid w:val="006936EF"/>
    <w:rsid w:val="00693A7D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D4471"/>
    <w:rsid w:val="008E030A"/>
    <w:rsid w:val="008E4375"/>
    <w:rsid w:val="008E6809"/>
    <w:rsid w:val="00901AEC"/>
    <w:rsid w:val="00902152"/>
    <w:rsid w:val="00902965"/>
    <w:rsid w:val="00917DCA"/>
    <w:rsid w:val="00917ECE"/>
    <w:rsid w:val="0092057F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A2DC0"/>
    <w:rsid w:val="00AB48A1"/>
    <w:rsid w:val="00AD0035"/>
    <w:rsid w:val="00AD21FB"/>
    <w:rsid w:val="00AD5274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0D37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A2F23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62558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74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74"/>
    <w:pPr>
      <w:keepNext/>
      <w:keepLines/>
      <w:spacing w:before="40"/>
      <w:outlineLvl w:val="2"/>
    </w:pPr>
    <w:rPr>
      <w:rFonts w:ascii="Calibri" w:hAnsi="Calibri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74"/>
    <w:pPr>
      <w:keepNext/>
      <w:keepLines/>
      <w:spacing w:before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74"/>
    <w:pPr>
      <w:keepNext/>
      <w:keepLines/>
      <w:spacing w:before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74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74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74"/>
    <w:pPr>
      <w:keepNext/>
      <w:keepLines/>
      <w:spacing w:before="40"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74"/>
    <w:pPr>
      <w:keepNext/>
      <w:keepLines/>
      <w:spacing w:before="40"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uiPriority w:val="10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1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D5274"/>
    <w:pPr>
      <w:keepNext/>
      <w:keepLines/>
      <w:spacing w:before="160" w:after="80" w:line="278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D5274"/>
    <w:pPr>
      <w:keepNext/>
      <w:keepLines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D5274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D5274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D5274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D5274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D5274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D5274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AD5274"/>
  </w:style>
  <w:style w:type="character" w:customStyle="1" w:styleId="20">
    <w:name w:val="Заголовок 2 Знак"/>
    <w:basedOn w:val="a0"/>
    <w:link w:val="2"/>
    <w:uiPriority w:val="9"/>
    <w:semiHidden/>
    <w:rsid w:val="00AD527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274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274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AD5274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AD5274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D5274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D5274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D5274"/>
    <w:rPr>
      <w:rFonts w:eastAsia="Times New Roman" w:cs="Times New Roman"/>
      <w:color w:val="272727"/>
    </w:rPr>
  </w:style>
  <w:style w:type="paragraph" w:customStyle="1" w:styleId="12">
    <w:name w:val="Подзаголовок1"/>
    <w:basedOn w:val="a"/>
    <w:next w:val="a"/>
    <w:uiPriority w:val="11"/>
    <w:qFormat/>
    <w:rsid w:val="00AD5274"/>
    <w:pPr>
      <w:numPr>
        <w:ilvl w:val="1"/>
      </w:numPr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0">
    <w:name w:val="Подзаголовок Знак"/>
    <w:basedOn w:val="a0"/>
    <w:link w:val="af1"/>
    <w:uiPriority w:val="11"/>
    <w:rsid w:val="00AD5274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D5274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D5274"/>
    <w:rPr>
      <w:i/>
      <w:iCs/>
      <w:color w:val="404040"/>
    </w:rPr>
  </w:style>
  <w:style w:type="character" w:customStyle="1" w:styleId="13">
    <w:name w:val="Сильное выделение1"/>
    <w:basedOn w:val="a0"/>
    <w:uiPriority w:val="21"/>
    <w:qFormat/>
    <w:rsid w:val="00AD5274"/>
    <w:rPr>
      <w:i/>
      <w:iCs/>
      <w:color w:val="2F5496"/>
    </w:rPr>
  </w:style>
  <w:style w:type="paragraph" w:customStyle="1" w:styleId="14">
    <w:name w:val="Выделенная цитата1"/>
    <w:basedOn w:val="a"/>
    <w:next w:val="a"/>
    <w:uiPriority w:val="30"/>
    <w:qFormat/>
    <w:rsid w:val="00AD5274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character" w:customStyle="1" w:styleId="af2">
    <w:name w:val="Выделенная цитата Знак"/>
    <w:basedOn w:val="a0"/>
    <w:link w:val="af3"/>
    <w:uiPriority w:val="30"/>
    <w:rsid w:val="00AD5274"/>
    <w:rPr>
      <w:i/>
      <w:iCs/>
      <w:color w:val="2F5496"/>
    </w:rPr>
  </w:style>
  <w:style w:type="character" w:customStyle="1" w:styleId="15">
    <w:name w:val="Сильная ссылка1"/>
    <w:basedOn w:val="a0"/>
    <w:uiPriority w:val="32"/>
    <w:qFormat/>
    <w:rsid w:val="00AD5274"/>
    <w:rPr>
      <w:b/>
      <w:bCs/>
      <w:smallCaps/>
      <w:color w:val="2F5496"/>
      <w:spacing w:val="5"/>
    </w:rPr>
  </w:style>
  <w:style w:type="character" w:customStyle="1" w:styleId="ConsPlusNormal1">
    <w:name w:val="ConsPlusNormal1"/>
    <w:link w:val="ConsPlusNormal"/>
    <w:rsid w:val="00AD5274"/>
    <w:rPr>
      <w:rFonts w:ascii="Arial" w:eastAsia="Times New Roman" w:hAnsi="Arial" w:cs="Arial"/>
    </w:rPr>
  </w:style>
  <w:style w:type="character" w:customStyle="1" w:styleId="211">
    <w:name w:val="Заголовок 2 Знак1"/>
    <w:basedOn w:val="a0"/>
    <w:link w:val="2"/>
    <w:uiPriority w:val="9"/>
    <w:semiHidden/>
    <w:rsid w:val="00AD52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AD52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AD527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AD527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AD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AD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AD52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AD52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Subtitle"/>
    <w:basedOn w:val="a"/>
    <w:next w:val="a"/>
    <w:link w:val="af0"/>
    <w:uiPriority w:val="11"/>
    <w:qFormat/>
    <w:rsid w:val="00AD5274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16">
    <w:name w:val="Подзаголовок Знак1"/>
    <w:basedOn w:val="a0"/>
    <w:link w:val="af1"/>
    <w:uiPriority w:val="11"/>
    <w:rsid w:val="00AD52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rsid w:val="00AD5274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AD5274"/>
    <w:rPr>
      <w:rFonts w:ascii="Times New Roman" w:eastAsia="Times New Roman" w:hAnsi="Times New Roman"/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D5274"/>
    <w:rPr>
      <w:i/>
      <w:iCs/>
      <w:color w:val="4F81BD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AD52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</w:rPr>
  </w:style>
  <w:style w:type="character" w:customStyle="1" w:styleId="17">
    <w:name w:val="Выделенная цитата Знак1"/>
    <w:basedOn w:val="a0"/>
    <w:link w:val="af3"/>
    <w:uiPriority w:val="30"/>
    <w:rsid w:val="00AD5274"/>
    <w:rPr>
      <w:rFonts w:ascii="Times New Roman" w:eastAsia="Times New Roman" w:hAnsi="Times New Roman"/>
      <w:i/>
      <w:iCs/>
      <w:color w:val="4F81BD" w:themeColor="accent1"/>
    </w:rPr>
  </w:style>
  <w:style w:type="character" w:styleId="af5">
    <w:name w:val="Intense Reference"/>
    <w:basedOn w:val="a0"/>
    <w:uiPriority w:val="32"/>
    <w:qFormat/>
    <w:rsid w:val="00AD527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99C4-21E2-4CB6-AD0E-B5C5A965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ARM17_</cp:lastModifiedBy>
  <cp:revision>10</cp:revision>
  <cp:lastPrinted>2023-11-23T09:57:00Z</cp:lastPrinted>
  <dcterms:created xsi:type="dcterms:W3CDTF">2026-03-02T12:19:00Z</dcterms:created>
  <dcterms:modified xsi:type="dcterms:W3CDTF">2026-03-17T07:06:00Z</dcterms:modified>
</cp:coreProperties>
</file>