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564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299"/>
        <w:gridCol w:w="5264"/>
      </w:tblGrid>
      <w:tr>
        <w:trPr/>
        <w:tc>
          <w:tcPr>
            <w:tcW w:w="9299" w:type="dxa"/>
            <w:tcBorders/>
            <w:shd w:color="auto" w:fill="auto" w:val="clear"/>
          </w:tcPr>
          <w:p>
            <w:pPr>
              <w:pStyle w:val="Style25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</w:r>
          </w:p>
        </w:tc>
        <w:tc>
          <w:tcPr>
            <w:tcW w:w="5264" w:type="dxa"/>
            <w:tcBorders/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Приложение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к постановлению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города Батайска </w:t>
            </w:r>
          </w:p>
          <w:p>
            <w:pPr>
              <w:pStyle w:val="ConsPlusNonformat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от_____________ № ___________</w:t>
            </w:r>
          </w:p>
        </w:tc>
      </w:tr>
    </w:tbl>
    <w:p>
      <w:pPr>
        <w:pStyle w:val="ConsPlusNonforma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nformat"/>
        <w:spacing w:lineRule="auto" w:line="216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Отчет о реализации и оценки бюджетной эффективности муниципальной программы </w:t>
      </w:r>
    </w:p>
    <w:p>
      <w:pPr>
        <w:pStyle w:val="ConsPlusNonformat"/>
        <w:spacing w:lineRule="auto" w:line="216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города Батайска «Молодежь города Батайска» за 2020 год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 достижении значений показателей (индикаторов)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33"/>
        <w:gridCol w:w="4229"/>
        <w:gridCol w:w="1325"/>
        <w:gridCol w:w="2049"/>
        <w:gridCol w:w="1655"/>
        <w:gridCol w:w="1670"/>
        <w:gridCol w:w="3"/>
        <w:gridCol w:w="3005"/>
      </w:tblGrid>
      <w:tr>
        <w:trPr>
          <w:cantSplit w:val="true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(показатель) (наименование)</w:t>
            </w:r>
          </w:p>
        </w:tc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5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индикаторов (показателей) муниципальной программы, подпрограммы муниципальной программы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Обоснование отклонений значений индикатора (показателя) на конец отчетного года (при наличии)</w:t>
            </w:r>
          </w:p>
        </w:tc>
      </w:tr>
      <w:tr>
        <w:trPr>
          <w:cantSplit w:val="true"/>
        </w:trPr>
        <w:tc>
          <w:tcPr>
            <w:tcW w:w="6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предшествующий отчетному</w:t>
            </w:r>
            <w:hyperlink w:anchor="Par1462">
              <w:r>
                <w:rPr>
                  <w:rStyle w:val="Style12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6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3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>
        <w:trPr>
          <w:trHeight w:val="313" w:hRule="atLeast"/>
        </w:trPr>
        <w:tc>
          <w:tcPr>
            <w:tcW w:w="14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«Молодежь города Батайска»</w:t>
            </w:r>
          </w:p>
        </w:tc>
      </w:tr>
      <w:tr>
        <w:trPr>
          <w:trHeight w:val="313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1. </w:t>
            </w:r>
          </w:p>
          <w:p>
            <w:pPr>
              <w:pStyle w:val="ListParagraph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молодежи, вовлеченной в социальную практику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0" w:name="__DdeLink__9555_3912370048"/>
            <w:r>
              <w:rPr>
                <w:sz w:val="24"/>
                <w:szCs w:val="24"/>
              </w:rPr>
              <w:t>14</w:t>
            </w:r>
            <w:bookmarkEnd w:id="0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ind w:right="-108" w:hanging="0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 Доля молодежи, охваченной мероприятиями по воспитанию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944" w:hRule="atLeast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ind w:right="-108" w:hanging="0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 Доля граждан, вовлеченных в добровольческое (волонтерское) движение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ind w:left="-87" w:right="-7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30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433" w:hRule="atLeast"/>
        </w:trPr>
        <w:tc>
          <w:tcPr>
            <w:tcW w:w="14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Подпрограмма 1 «Поддержка молодежных инициатив»</w:t>
            </w:r>
          </w:p>
        </w:tc>
      </w:tr>
      <w:tr>
        <w:trPr>
          <w:trHeight w:val="1129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1.1.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разработанных/внедренных молодежных социальных проектов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2/1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4/2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4/2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774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1.2.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</w:t>
            </w:r>
          </w:p>
          <w:p>
            <w:pPr>
              <w:pStyle w:val="Normal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45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45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1.3.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вовлеченной в деятельность по развитию молодежного самоуправления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9,5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9,5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1.4.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33,0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1.5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имеющей позитивное отношение к созданию полноценной семьи, рождению и ответственному воспитанию детей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71,0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71,0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14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Подпрограмма 2 «</w:t>
            </w:r>
            <w:r>
              <w:rPr>
                <w:kern w:val="2"/>
                <w:sz w:val="24"/>
                <w:szCs w:val="24"/>
              </w:rPr>
              <w:t>Формирование патриотизма и гражданской ответственности в молодежной среде»</w:t>
            </w:r>
          </w:p>
        </w:tc>
      </w:tr>
      <w:tr>
        <w:trPr>
          <w:trHeight w:val="1715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2.1.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охваченной гражданско-патриотическими акциями и мероприятиями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2.2.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участвующей в мероприятиях по формированию толерантности и уважения к представителям других народов, культур, религий, их традициям и духовно-нравственным ценностям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3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bookmarkStart w:id="1" w:name="__DdeLink__8838_4073084553"/>
            <w:r>
              <w:rPr>
                <w:sz w:val="24"/>
                <w:szCs w:val="24"/>
              </w:rPr>
              <w:t>-</w:t>
            </w:r>
            <w:bookmarkEnd w:id="1"/>
          </w:p>
        </w:tc>
      </w:tr>
      <w:tr>
        <w:trPr/>
        <w:tc>
          <w:tcPr>
            <w:tcW w:w="1456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4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Подпрограмма 3 «</w:t>
            </w:r>
            <w:r>
              <w:rPr>
                <w:kern w:val="2"/>
                <w:sz w:val="24"/>
                <w:szCs w:val="24"/>
              </w:rPr>
              <w:t>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3.1.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граждан Российской Федерации, проживающих на территории муниципального образования «Город Батайск», которым была оказана безвозмездная добровольческая (волонтерская) помощь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20,0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25,0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25,0</w:t>
            </w:r>
          </w:p>
        </w:tc>
        <w:tc>
          <w:tcPr>
            <w:tcW w:w="30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269" w:hRule="atLeast"/>
        </w:trPr>
        <w:tc>
          <w:tcPr>
            <w:tcW w:w="63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Показатель 3.2.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вовлеченной в деятельность общественных объединений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204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30,0</w:t>
            </w:r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30,5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30,5</w:t>
            </w:r>
          </w:p>
        </w:tc>
        <w:tc>
          <w:tcPr>
            <w:tcW w:w="30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ind w:firstLine="567"/>
        <w:rPr/>
      </w:pPr>
      <w:r>
        <w:rPr/>
        <w:t>-------------------------------</w:t>
      </w:r>
    </w:p>
    <w:p>
      <w:pPr>
        <w:pStyle w:val="Normal"/>
        <w:ind w:firstLine="567"/>
        <w:rPr/>
      </w:pPr>
      <w:bookmarkStart w:id="2" w:name="Par1462"/>
      <w:bookmarkEnd w:id="2"/>
      <w:r>
        <w:rPr/>
        <w:t>&lt;1&gt; Приводится фактическое значение индикатора или показателя за год, предшествующий отчетному.</w:t>
      </w:r>
    </w:p>
    <w:p>
      <w:pPr>
        <w:pStyle w:val="Normal"/>
        <w:widowControl w:val="false"/>
        <w:ind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right="170" w:hanging="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bookmarkStart w:id="3" w:name="Par1520"/>
      <w:bookmarkEnd w:id="3"/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выполнении основных мероприятий подпрограмм</w:t>
      </w:r>
    </w:p>
    <w:p>
      <w:pPr>
        <w:pStyle w:val="Normal"/>
        <w:widowControl w:val="false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города Батайска «Молодежь города Батайска»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за 2020 год</w:t>
      </w:r>
    </w:p>
    <w:p>
      <w:pPr>
        <w:pStyle w:val="Normal"/>
        <w:widowControl w:val="false"/>
        <w:jc w:val="both"/>
        <w:rPr>
          <w:sz w:val="18"/>
          <w:szCs w:val="24"/>
        </w:rPr>
      </w:pPr>
      <w:r>
        <w:rPr>
          <w:sz w:val="18"/>
          <w:szCs w:val="24"/>
        </w:rPr>
      </w:r>
    </w:p>
    <w:tbl>
      <w:tblPr>
        <w:tblW w:w="14564" w:type="dxa"/>
        <w:jc w:val="left"/>
        <w:tblInd w:w="109" w:type="dxa"/>
        <w:tblCellMar>
          <w:top w:w="55" w:type="dxa"/>
          <w:left w:w="108" w:type="dxa"/>
          <w:bottom w:w="55" w:type="dxa"/>
          <w:right w:w="108" w:type="dxa"/>
        </w:tblCellMar>
        <w:tblLook w:firstRow="1" w:noVBand="0" w:lastRow="0" w:firstColumn="1" w:lastColumn="0" w:noHBand="0" w:val="00a0"/>
      </w:tblPr>
      <w:tblGrid>
        <w:gridCol w:w="549"/>
        <w:gridCol w:w="2047"/>
        <w:gridCol w:w="1694"/>
        <w:gridCol w:w="1022"/>
        <w:gridCol w:w="1023"/>
        <w:gridCol w:w="1104"/>
        <w:gridCol w:w="1105"/>
        <w:gridCol w:w="2"/>
        <w:gridCol w:w="1835"/>
        <w:gridCol w:w="24"/>
        <w:gridCol w:w="1875"/>
        <w:gridCol w:w="1"/>
        <w:gridCol w:w="31"/>
        <w:gridCol w:w="2250"/>
      </w:tblGrid>
      <w:tr>
        <w:trPr>
          <w:trHeight w:val="828" w:hRule="atLeast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Номер и наименование основного мероприятия подпрограммы</w:t>
            </w: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Плановый срок окончания реализации</w:t>
            </w:r>
          </w:p>
        </w:tc>
        <w:tc>
          <w:tcPr>
            <w:tcW w:w="2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3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</w:t>
            </w:r>
          </w:p>
        </w:tc>
        <w:tc>
          <w:tcPr>
            <w:tcW w:w="2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Причины не реализации/реализации не в полном объеме</w:t>
            </w:r>
          </w:p>
        </w:tc>
      </w:tr>
      <w:tr>
        <w:trPr/>
        <w:tc>
          <w:tcPr>
            <w:tcW w:w="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7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начала реализации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реализации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запланированные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достигнутые</w:t>
            </w:r>
          </w:p>
        </w:tc>
        <w:tc>
          <w:tcPr>
            <w:tcW w:w="228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45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Подпрограмма «Поддержка молодежных инициатив»</w:t>
            </w:r>
          </w:p>
        </w:tc>
      </w:tr>
      <w:tr>
        <w:trPr/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1.1. 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молодых людей, принимающих участие в мероприятиях по вовлечению в социальную практику и информированию о потенциальных возможностях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вовлеченной в социальную практику — 11,5%</w:t>
            </w:r>
          </w:p>
        </w:tc>
        <w:tc>
          <w:tcPr>
            <w:tcW w:w="2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75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научно-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технического потенциала молодежи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талантливой молодых людей и лидеров, получивших государственную поддержку и поддержку со стороны Администрации города Батайска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молодых людей, принимающих участие в конкурсных мероприятиях, направленных на продвижение инициативной и талантливой молодежи -45</w:t>
            </w:r>
          </w:p>
        </w:tc>
        <w:tc>
          <w:tcPr>
            <w:tcW w:w="2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2. Подпрограмма «Формирование патриотизма и гражданской ответственности в молодежной среде»</w:t>
            </w:r>
          </w:p>
        </w:tc>
      </w:tr>
      <w:tr>
        <w:trPr/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right="-75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720"/>
                <w:tab w:val="left" w:pos="2477" w:leader="none"/>
              </w:tabs>
              <w:spacing w:before="0" w:after="0"/>
              <w:ind w:left="-74" w:hanging="0"/>
              <w:contextualSpacing/>
              <w:rPr/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2477" w:leader="none"/>
              </w:tabs>
              <w:ind w:left="-74" w:hanging="0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охваченной гражданско-патриотическими акциями и мероприятиями -30%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75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2.2. 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kern w:val="2"/>
                <w:sz w:val="24"/>
                <w:szCs w:val="24"/>
              </w:rPr>
              <w:t>формирование у молодежи чувства патриотизма и гражданской активности, привитие гражданских ценностей;</w:t>
            </w:r>
          </w:p>
          <w:p>
            <w:pPr>
              <w:pStyle w:val="Normal"/>
              <w:tabs>
                <w:tab w:val="clear" w:pos="720"/>
                <w:tab w:val="left" w:pos="2477" w:leader="none"/>
              </w:tabs>
              <w:spacing w:before="0" w:after="0"/>
              <w:ind w:left="-74" w:hanging="0"/>
              <w:contextualSpacing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увеличение численности молодых людей, принимающих участие в мероприятиях по формированию «российской идентичности» и реализации мероприятий по профилактике асоциального поведения, этнического и религиозно-политического экстремизма в молодежной среде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молодежи, задействованной в мероприятиях по вовлечению в творческую деятельность, от общего числа молодежи муниципального образования «Город Батайск» - 33%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/>
        <w:tc>
          <w:tcPr>
            <w:tcW w:w="145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/>
            </w:pPr>
            <w:r>
              <w:rPr>
                <w:sz w:val="24"/>
                <w:szCs w:val="24"/>
              </w:rPr>
              <w:t>3. Подпрограмма «Формирование эффективной системы поддержки добровольческой деятельности»</w:t>
            </w:r>
          </w:p>
        </w:tc>
      </w:tr>
      <w:tr>
        <w:trPr/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ind w:left="-108" w:right="-108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 по делам молодежи Администрации города Батайска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7" w:right="-108" w:hanging="0"/>
              <w:jc w:val="center"/>
              <w:rPr/>
            </w:pPr>
            <w:r>
              <w:rPr>
                <w:sz w:val="24"/>
                <w:szCs w:val="24"/>
              </w:rPr>
              <w:t>01.01.2020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-108" w:right="-108" w:hanging="0"/>
              <w:jc w:val="center"/>
              <w:rPr/>
            </w:pPr>
            <w:r>
              <w:rPr>
                <w:sz w:val="24"/>
                <w:szCs w:val="24"/>
              </w:rPr>
              <w:t>31.12.2020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предоставление гражданам  Ростовской области возможностей участия в добровольческой (волонтерской) деятельности, повышение эффективности реализуемых добровольческих (волонтерских) программ, расширение участия добровольцев (волонтеров) в оказании населению услуг в социальной сфере</w:t>
            </w:r>
          </w:p>
        </w:tc>
        <w:tc>
          <w:tcPr>
            <w:tcW w:w="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— 3,9%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jc w:val="right"/>
        <w:rPr/>
      </w:pPr>
      <w:r>
        <w:br w:type="page"/>
      </w:r>
      <w:r>
        <w:rPr>
          <w:sz w:val="28"/>
          <w:szCs w:val="28"/>
        </w:rPr>
        <w:t>Таблица 3</w:t>
      </w:r>
    </w:p>
    <w:p>
      <w:pPr>
        <w:pStyle w:val="Normal"/>
        <w:jc w:val="center"/>
        <w:rPr>
          <w:sz w:val="24"/>
        </w:rPr>
      </w:pPr>
      <w:r>
        <w:rPr>
          <w:sz w:val="28"/>
          <w:szCs w:val="28"/>
        </w:rPr>
        <w:t>СВЕДЕНИЯ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бюджетных ассигнований на реализацию</w:t>
      </w:r>
    </w:p>
    <w:p>
      <w:pPr>
        <w:pStyle w:val="Normal"/>
        <w:jc w:val="center"/>
        <w:rPr/>
      </w:pPr>
      <w:r>
        <w:rPr>
          <w:sz w:val="28"/>
          <w:szCs w:val="28"/>
        </w:rPr>
        <w:t>муниципальной программы города Батайска «Молодежь города Батайска» за 2020 год</w:t>
      </w:r>
    </w:p>
    <w:p>
      <w:pPr>
        <w:pStyle w:val="Normal"/>
        <w:jc w:val="right"/>
        <w:rPr>
          <w:sz w:val="16"/>
        </w:rPr>
      </w:pPr>
      <w:r>
        <w:rPr>
          <w:sz w:val="16"/>
        </w:rPr>
      </w:r>
    </w:p>
    <w:p>
      <w:pPr>
        <w:pStyle w:val="Contentheader2cols"/>
        <w:ind w:left="0" w:hanging="0"/>
        <w:jc w:val="center"/>
        <w:rPr>
          <w:b w:val="false"/>
          <w:b w:val="false"/>
          <w:color w:val="auto"/>
          <w:sz w:val="2"/>
          <w:szCs w:val="24"/>
        </w:rPr>
      </w:pPr>
      <w:r>
        <w:rPr>
          <w:b w:val="false"/>
          <w:color w:val="auto"/>
          <w:sz w:val="2"/>
          <w:szCs w:val="24"/>
        </w:rPr>
      </w:r>
    </w:p>
    <w:tbl>
      <w:tblPr>
        <w:tblW w:w="5000" w:type="pct"/>
        <w:jc w:val="left"/>
        <w:tblInd w:w="75" w:type="dxa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6342"/>
        <w:gridCol w:w="2888"/>
        <w:gridCol w:w="1695"/>
        <w:gridCol w:w="1229"/>
        <w:gridCol w:w="1"/>
        <w:gridCol w:w="2415"/>
      </w:tblGrid>
      <w:tr>
        <w:trPr>
          <w:trHeight w:val="1308" w:hRule="atLeast"/>
        </w:trPr>
        <w:tc>
          <w:tcPr>
            <w:tcW w:w="6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</w:t>
              <w:br/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ной </w:t>
              <w:br/>
              <w:t xml:space="preserve">программы, подпрограммы,  основного мероприятия 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Источники</w:t>
            </w:r>
          </w:p>
          <w:p>
            <w:pPr>
              <w:pStyle w:val="ConsPlusCell"/>
              <w:ind w:left="-75" w:right="-75"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расходов (тыс. руб.), предусмотренных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Фактические расходы (тыс. руб.)</w:t>
            </w:r>
          </w:p>
        </w:tc>
      </w:tr>
      <w:tr>
        <w:trPr>
          <w:trHeight w:val="1308" w:hRule="atLeast"/>
        </w:trPr>
        <w:tc>
          <w:tcPr>
            <w:tcW w:w="6342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/>
            </w:r>
          </w:p>
        </w:tc>
        <w:tc>
          <w:tcPr>
            <w:tcW w:w="288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/>
            </w:pPr>
            <w:r>
              <w:rPr/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Муниципальной программой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Сводной бюджетной росписью</w:t>
            </w: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exact" w:line="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75" w:type="dxa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6340"/>
        <w:gridCol w:w="2885"/>
        <w:gridCol w:w="1703"/>
        <w:gridCol w:w="1246"/>
        <w:gridCol w:w="2396"/>
      </w:tblGrid>
      <w:tr>
        <w:trPr>
          <w:tblHeader w:val="true"/>
          <w:trHeight w:val="353" w:hRule="atLeast"/>
        </w:trPr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83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«Молодежь города Батайска»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386,3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386,3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380,0</w:t>
            </w:r>
          </w:p>
        </w:tc>
      </w:tr>
      <w:tr>
        <w:trPr>
          <w:trHeight w:val="384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09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273,1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273,1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273,1</w:t>
            </w:r>
          </w:p>
        </w:tc>
      </w:tr>
      <w:tr>
        <w:trPr>
          <w:trHeight w:val="27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113,2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113,2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106,9</w:t>
            </w:r>
          </w:p>
        </w:tc>
      </w:tr>
      <w:tr>
        <w:trPr>
          <w:trHeight w:val="213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70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Подпрограмма 1 «Поддержка молодежных инициатив»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bookmarkStart w:id="4" w:name="__DdeLink__7819_3912370048"/>
            <w:bookmarkEnd w:id="4"/>
            <w:r>
              <w:rPr>
                <w:color w:val="0D0D0D"/>
                <w:sz w:val="24"/>
                <w:szCs w:val="24"/>
              </w:rPr>
              <w:t>306,6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306,6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306,4</w:t>
            </w:r>
          </w:p>
        </w:tc>
      </w:tr>
      <w:tr>
        <w:trPr>
          <w:trHeight w:val="207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</w:tr>
      <w:tr>
        <w:trPr>
          <w:trHeight w:val="293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73,2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73,0</w:t>
            </w:r>
          </w:p>
        </w:tc>
      </w:tr>
      <w:tr>
        <w:trPr>
          <w:trHeight w:val="177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1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1.1. Обеспечение проведения мероприятий по вовлечению молодежи в социальную 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практику, поддержке молодежных инициатив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306,6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306,6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306,4</w:t>
            </w:r>
          </w:p>
        </w:tc>
      </w:tr>
      <w:tr>
        <w:trPr>
          <w:trHeight w:val="513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546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233,4</w:t>
            </w:r>
          </w:p>
        </w:tc>
      </w:tr>
      <w:tr>
        <w:trPr>
          <w:trHeight w:val="70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73,0</w:t>
            </w:r>
          </w:p>
        </w:tc>
      </w:tr>
      <w:tr>
        <w:trPr>
          <w:trHeight w:val="183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Основное мероприятие 1.2. Содействие развитию интеллектуального и  научно-технического потенциала молодежи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8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8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8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23,9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23,9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Основное мероприятие 2.1. 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rPr/>
            </w:pPr>
            <w:r>
              <w:rPr>
                <w:sz w:val="24"/>
                <w:szCs w:val="24"/>
              </w:rPr>
              <w:t>23,9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23,9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D0D0D"/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2.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0,0</w:t>
            </w:r>
          </w:p>
        </w:tc>
      </w:tr>
      <w:tr>
        <w:trPr>
          <w:trHeight w:val="372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841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/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</w:tr>
      <w:tr>
        <w:trPr>
          <w:trHeight w:val="191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</w:tr>
      <w:tr>
        <w:trPr>
          <w:trHeight w:val="42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ind w:left="-75" w:right="-75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98" w:hRule="atLeast"/>
        </w:trPr>
        <w:tc>
          <w:tcPr>
            <w:tcW w:w="6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  <w:lang w:val="en-US"/>
              </w:rPr>
              <w:t>Основное мероприятие 3.</w:t>
            </w:r>
            <w:r>
              <w:rPr>
                <w:sz w:val="24"/>
                <w:szCs w:val="24"/>
              </w:rPr>
              <w:t>1. 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49,7</w:t>
            </w:r>
          </w:p>
        </w:tc>
      </w:tr>
      <w:tr>
        <w:trPr>
          <w:trHeight w:val="15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  <w:tr>
        <w:trPr>
          <w:trHeight w:val="15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39,7</w:t>
            </w:r>
          </w:p>
        </w:tc>
      </w:tr>
      <w:tr>
        <w:trPr>
          <w:trHeight w:val="15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10,0</w:t>
            </w:r>
          </w:p>
        </w:tc>
      </w:tr>
      <w:tr>
        <w:trPr>
          <w:trHeight w:val="155" w:hRule="atLeast"/>
        </w:trPr>
        <w:tc>
          <w:tcPr>
            <w:tcW w:w="63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ind w:left="-75" w:right="-75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pStyle w:val="ConsPlusNonformat"/>
        <w:spacing w:lineRule="auto" w:line="218"/>
        <w:jc w:val="center"/>
        <w:rPr>
          <w:rFonts w:ascii="Times New Roman" w:hAnsi="Times New Roman" w:cs="Times New Roman"/>
          <w:sz w:val="14"/>
          <w:szCs w:val="24"/>
        </w:rPr>
      </w:pPr>
      <w:r>
        <w:rPr>
          <w:rFonts w:cs="Times New Roman" w:ascii="Times New Roman" w:hAnsi="Times New Roman"/>
          <w:sz w:val="14"/>
          <w:szCs w:val="24"/>
        </w:rPr>
      </w:r>
    </w:p>
    <w:p>
      <w:pPr>
        <w:pStyle w:val="Normal"/>
        <w:widowControl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/>
      </w:pPr>
      <w:r>
        <w:rPr>
          <w:sz w:val="28"/>
          <w:szCs w:val="28"/>
        </w:rPr>
        <w:t>Таблица 4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911" w:type="dxa"/>
        <w:jc w:val="left"/>
        <w:tblInd w:w="-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38"/>
        <w:gridCol w:w="986"/>
        <w:gridCol w:w="602"/>
        <w:gridCol w:w="861"/>
        <w:gridCol w:w="1330"/>
        <w:gridCol w:w="224"/>
        <w:gridCol w:w="1005"/>
        <w:gridCol w:w="931"/>
        <w:gridCol w:w="288"/>
        <w:gridCol w:w="761"/>
        <w:gridCol w:w="4"/>
        <w:gridCol w:w="3"/>
        <w:gridCol w:w="412"/>
        <w:gridCol w:w="1"/>
        <w:gridCol w:w="213"/>
        <w:gridCol w:w="5"/>
        <w:gridCol w:w="1254"/>
        <w:gridCol w:w="289"/>
        <w:gridCol w:w="895"/>
        <w:gridCol w:w="476"/>
        <w:gridCol w:w="4"/>
        <w:gridCol w:w="799"/>
        <w:gridCol w:w="823"/>
        <w:gridCol w:w="11"/>
        <w:gridCol w:w="6"/>
        <w:gridCol w:w="329"/>
        <w:gridCol w:w="703"/>
        <w:gridCol w:w="10"/>
        <w:gridCol w:w="6"/>
        <w:gridCol w:w="3"/>
        <w:gridCol w:w="239"/>
      </w:tblGrid>
      <w:tr>
        <w:trPr>
          <w:trHeight w:val="2085" w:hRule="atLeast"/>
        </w:trPr>
        <w:tc>
          <w:tcPr>
            <w:tcW w:w="14911" w:type="dxa"/>
            <w:gridSpan w:val="31"/>
            <w:tcBorders/>
            <w:shd w:color="auto" w:fill="auto" w:val="clear"/>
          </w:tcPr>
          <w:tbl>
            <w:tblPr>
              <w:tblW w:w="5000" w:type="pct"/>
              <w:jc w:val="left"/>
              <w:tblInd w:w="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noVBand="0" w:lastRow="0" w:firstColumn="0" w:lastColumn="0" w:noHBand="0" w:val="0000"/>
            </w:tblPr>
            <w:tblGrid>
              <w:gridCol w:w="4067"/>
              <w:gridCol w:w="3035"/>
              <w:gridCol w:w="2564"/>
              <w:gridCol w:w="2160"/>
              <w:gridCol w:w="2830"/>
              <w:gridCol w:w="39"/>
            </w:tblGrid>
            <w:tr>
              <w:trPr>
                <w:trHeight w:val="1600" w:hRule="atLeast"/>
              </w:trPr>
              <w:tc>
                <w:tcPr>
                  <w:tcW w:w="14656" w:type="dxa"/>
                  <w:gridSpan w:val="5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napToGrid w:val="false"/>
                    <w:jc w:val="center"/>
                    <w:rPr/>
                  </w:pPr>
                  <w:r>
                    <w:rPr>
                      <w:bCs/>
                      <w:sz w:val="28"/>
                      <w:szCs w:val="28"/>
                    </w:rPr>
                    <w:t xml:space="preserve">Информация о возникновении экономии бюджетных ассигнований на реализацию основных мероприятий </w:t>
                    <w:br/>
                    <w:t xml:space="preserve">муниципальной программы города Батайска, в том числе и в результате проведенных </w:t>
                    <w:br/>
                    <w:t xml:space="preserve">конкурсных процедур, при условии его исполнения в полном объеме </w:t>
                    <w:br/>
                  </w:r>
                  <w:r>
                    <w:rPr>
                      <w:sz w:val="28"/>
                      <w:szCs w:val="28"/>
                    </w:rPr>
                    <w:t>Муниципальная программа города Батайска «Молодежь города Батайска» за 2020 год</w:t>
                  </w:r>
                  <w:r>
                    <w:rPr>
                      <w:bCs/>
                      <w:sz w:val="24"/>
                      <w:szCs w:val="24"/>
                      <w:u w:val="single"/>
                    </w:rPr>
                    <w:br/>
                  </w:r>
                </w:p>
              </w:tc>
              <w:tc>
                <w:tcPr>
                  <w:tcW w:w="39" w:type="dxa"/>
                  <w:tcBorders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/>
                  </w:pPr>
                  <w:r>
                    <w:rPr/>
                  </w:r>
                </w:p>
              </w:tc>
            </w:tr>
            <w:tr>
              <w:trPr>
                <w:trHeight w:val="645" w:hRule="atLeast"/>
                <w:cantSplit w:val="true"/>
              </w:trPr>
              <w:tc>
                <w:tcPr>
                  <w:tcW w:w="40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Наименование основного мероприятия муниципальной программы (по инвестиционным расходам - в разрезе объектов)</w:t>
                  </w:r>
                </w:p>
              </w:tc>
              <w:tc>
                <w:tcPr>
                  <w:tcW w:w="303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256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Фактически сложившийся результат</w:t>
                  </w:r>
                </w:p>
              </w:tc>
              <w:tc>
                <w:tcPr>
                  <w:tcW w:w="502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Сумма экономии</w:t>
                    <w:br/>
                    <w:t>(тыс. рублей)</w:t>
                  </w:r>
                </w:p>
              </w:tc>
            </w:tr>
            <w:tr>
              <w:trPr>
                <w:trHeight w:val="1110" w:hRule="atLeast"/>
                <w:cantSplit w:val="true"/>
              </w:trPr>
              <w:tc>
                <w:tcPr>
                  <w:tcW w:w="406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303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2564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в том числе в результате проведенных конкурсных процедур</w:t>
                  </w:r>
                </w:p>
              </w:tc>
            </w:tr>
            <w:tr>
              <w:trPr>
                <w:trHeight w:val="688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ListParagraph"/>
                    <w:numPr>
                      <w:ilvl w:val="0"/>
                      <w:numId w:val="1"/>
                    </w:numPr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Подпрограмма 1 «Поддержка молодежных инициатив»</w:t>
                  </w:r>
                </w:p>
              </w:tc>
            </w:tr>
            <w:tr>
              <w:trPr>
                <w:trHeight w:val="1968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 xml:space="preserve">Основное мероприятие 1.1 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молодежи в социальную практику, поддержке молодежных инициатив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306,6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306,4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</w:r>
                </w:p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0,2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Основное мероприятие 1.2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Содействие развитию интеллектуального и  научно-технического потенциала молодежи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0,0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Подпрограмма 2 «Формирование патриотизма и гражданской ответственности в молодежной среде»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Основное мероприятие 2.1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содействию гражданско-патриотическому воспитанию молодых людей города Батайска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23,9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6,1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6,1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Основное мероприятие 2.2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Организация и проведение детских  и молодежных форумов патриотической и профилактической направленности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146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Подпрограмма 3 «Формирование эффективной системы поддержки добровольческой деятельности»</w:t>
                  </w:r>
                </w:p>
              </w:tc>
            </w:tr>
            <w:tr>
              <w:trPr>
                <w:trHeight w:val="315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rPr/>
                  </w:pPr>
                  <w:r>
                    <w:rPr>
                      <w:sz w:val="24"/>
                      <w:szCs w:val="24"/>
                    </w:rPr>
                    <w:t>Основное мероприятие 3.1</w:t>
                  </w:r>
                </w:p>
                <w:p>
                  <w:pPr>
                    <w:pStyle w:val="Normal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49,7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49,7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-</w:t>
                  </w:r>
                </w:p>
              </w:tc>
            </w:tr>
            <w:tr>
              <w:trPr>
                <w:trHeight w:val="228" w:hRule="atLeast"/>
              </w:trPr>
              <w:tc>
                <w:tcPr>
                  <w:tcW w:w="40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ind w:left="191" w:hanging="191"/>
                    <w:rPr/>
                  </w:pPr>
                  <w:r>
                    <w:rPr>
                      <w:bCs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30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386,3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color w:val="0D0D0D"/>
                      <w:sz w:val="24"/>
                      <w:szCs w:val="24"/>
                    </w:rPr>
                    <w:t>380,0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</w:rPr>
                    <w:t>6,3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napToGrid w:val="false"/>
                    <w:ind w:left="191" w:hanging="191"/>
                    <w:jc w:val="center"/>
                    <w:rPr/>
                  </w:pPr>
                  <w:r>
                    <w:rPr>
                      <w:sz w:val="24"/>
                      <w:szCs w:val="24"/>
                      <w:lang w:val="en-US"/>
                    </w:rPr>
                    <w:t>6,3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1146" w:hRule="atLeast"/>
        </w:trPr>
        <w:tc>
          <w:tcPr>
            <w:tcW w:w="14672" w:type="dxa"/>
            <w:gridSpan w:val="30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>Таблица 5</w:t>
            </w:r>
          </w:p>
          <w:p>
            <w:pPr>
              <w:pStyle w:val="Normal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Информация о соблюдении условий софинансирования расходных обязательств города Батайска при реализации основных мероприятий подпрограмм муниципальной программы города Батайска </w:t>
            </w:r>
            <w:r>
              <w:rPr>
                <w:sz w:val="28"/>
                <w:szCs w:val="28"/>
              </w:rPr>
              <w:t>«Молодежь города Батайска» в 2020 году</w:t>
            </w:r>
          </w:p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80" w:hRule="atLeast"/>
          <w:cantSplit w:val="true"/>
        </w:trPr>
        <w:tc>
          <w:tcPr>
            <w:tcW w:w="544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основного мероприятия муниципальной программы (по инвестиционным расходам - </w:t>
              <w:br/>
              <w:t>в разрезе объектов)</w:t>
            </w:r>
          </w:p>
        </w:tc>
        <w:tc>
          <w:tcPr>
            <w:tcW w:w="34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Установленный объем софинансирования расходов* (%)</w:t>
            </w:r>
          </w:p>
        </w:tc>
        <w:tc>
          <w:tcPr>
            <w:tcW w:w="3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областного бюджета</w:t>
            </w:r>
          </w:p>
        </w:tc>
        <w:tc>
          <w:tcPr>
            <w:tcW w:w="26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фактических расходов местного бюджета</w:t>
            </w:r>
          </w:p>
        </w:tc>
        <w:tc>
          <w:tcPr>
            <w:tcW w:w="24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  <w:cantSplit w:val="true"/>
        </w:trPr>
        <w:tc>
          <w:tcPr>
            <w:tcW w:w="5441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</w:trPr>
        <w:tc>
          <w:tcPr>
            <w:tcW w:w="1467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«Поддержка молодежных инициатив»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1.1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развитию интеллектуального и  научно-технического потенциала молодежи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467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«Формирование патриотизма и гражданской ответственности в молодежной среде»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2.1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мероприятий по содействию гражданско-патриотическому воспитанию молодых людей города Батайска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2.2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детских  и молодежных форумов патриотической и профилактической направленности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467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«Формирование эффективной системы поддержки добровольческой деятельности»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3.1</w:t>
            </w:r>
          </w:p>
          <w:p>
            <w:pPr>
              <w:pStyle w:val="Normal"/>
              <w:rPr/>
            </w:pPr>
            <w:r>
              <w:rPr>
                <w:sz w:val="24"/>
                <w:szCs w:val="24"/>
              </w:rPr>
              <w:t>Обеспечение проведения мероприятий по вовлечению граждан в добровольческую (волонтерскую) деятельность, поддержке добровольческих инициатив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39,7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91" w:hanging="19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5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48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52" w:hRule="atLeast"/>
        </w:trPr>
        <w:tc>
          <w:tcPr>
            <w:tcW w:w="14672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</w:trPr>
        <w:tc>
          <w:tcPr>
            <w:tcW w:w="14672" w:type="dxa"/>
            <w:gridSpan w:val="30"/>
            <w:tcBorders>
              <w:top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6</w:t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20"/>
                <w:tab w:val="left" w:pos="8607" w:leader="none"/>
                <w:tab w:val="left" w:pos="14787" w:leader="none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города Батайска </w:t>
            </w:r>
            <w:r>
              <w:rPr>
                <w:sz w:val="28"/>
                <w:szCs w:val="28"/>
              </w:rPr>
              <w:t>«Молодежь города Батайска»</w:t>
            </w:r>
          </w:p>
          <w:p>
            <w:pPr>
              <w:pStyle w:val="Normal"/>
              <w:tabs>
                <w:tab w:val="clear" w:pos="720"/>
                <w:tab w:val="left" w:pos="8607" w:leader="none"/>
                <w:tab w:val="left" w:pos="14787" w:leader="none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 2020 год</w:t>
            </w:r>
          </w:p>
          <w:p>
            <w:pPr>
              <w:pStyle w:val="Normal"/>
              <w:ind w:right="-106" w:hanging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тыс. руб.</w:t>
            </w:r>
          </w:p>
        </w:tc>
        <w:tc>
          <w:tcPr>
            <w:tcW w:w="239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true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муниципального учреждения 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средств на 01.01.2020</w:t>
            </w:r>
          </w:p>
        </w:tc>
        <w:tc>
          <w:tcPr>
            <w:tcW w:w="60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1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направленные на реализацию основных мероприятий муниципальной программы города Волгодонска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Остаток на 01.01.2021</w:t>
            </w:r>
          </w:p>
        </w:tc>
        <w:tc>
          <w:tcPr>
            <w:tcW w:w="242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4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5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248" w:type="dxa"/>
            <w:gridSpan w:val="3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оказание платных услуг</w:t>
            </w:r>
          </w:p>
          <w:p>
            <w:pPr>
              <w:pStyle w:val="Normal"/>
              <w:ind w:left="-270" w:hanging="27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добровольные пожертвования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целевые взносы физических и (или) юридических лиц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средства, полученные от приносящей доход деятельности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иные доходы</w:t>
            </w:r>
          </w:p>
        </w:tc>
        <w:tc>
          <w:tcPr>
            <w:tcW w:w="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оплата труда с начислениями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капитальные вложения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материальные запасы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ind w:firstLine="3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258" w:type="dxa"/>
            <w:gridSpan w:val="4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</w:tr>
      <w:tr>
        <w:trPr>
          <w:trHeight w:val="423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8" w:type="dxa"/>
            <w:gridSpan w:val="4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43" w:hRule="atLeast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6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1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258" w:type="dxa"/>
            <w:gridSpan w:val="4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  <w:t>Таб</w:t>
      </w:r>
      <w:bookmarkStart w:id="5" w:name="_GoBack"/>
      <w:bookmarkEnd w:id="5"/>
      <w:r>
        <w:rPr>
          <w:sz w:val="28"/>
          <w:szCs w:val="28"/>
        </w:rPr>
        <w:t>лица 7</w:t>
      </w:r>
    </w:p>
    <w:tbl>
      <w:tblPr>
        <w:tblW w:w="4950" w:type="pct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047"/>
        <w:gridCol w:w="1095"/>
        <w:gridCol w:w="1203"/>
        <w:gridCol w:w="1534"/>
        <w:gridCol w:w="1"/>
        <w:gridCol w:w="1287"/>
        <w:gridCol w:w="1446"/>
        <w:gridCol w:w="2"/>
        <w:gridCol w:w="1406"/>
        <w:gridCol w:w="2"/>
        <w:gridCol w:w="1200"/>
        <w:gridCol w:w="1657"/>
        <w:gridCol w:w="3"/>
        <w:gridCol w:w="1485"/>
        <w:gridCol w:w="9"/>
        <w:gridCol w:w="3"/>
        <w:gridCol w:w="1"/>
        <w:gridCol w:w="11"/>
        <w:gridCol w:w="7"/>
        <w:gridCol w:w="1"/>
        <w:gridCol w:w="2"/>
        <w:gridCol w:w="21"/>
      </w:tblGrid>
      <w:tr>
        <w:trPr>
          <w:trHeight w:val="1950" w:hRule="atLeast"/>
        </w:trPr>
        <w:tc>
          <w:tcPr>
            <w:tcW w:w="14377" w:type="dxa"/>
            <w:gridSpan w:val="15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tabs>
                <w:tab w:val="clear" w:pos="720"/>
                <w:tab w:val="left" w:pos="8607" w:leader="none"/>
                <w:tab w:val="left" w:pos="14787" w:leader="none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Информация об исполнении муниципальных заданий, установленных подведомственным учреждениям, в рамках реализации муниципальной программы города Батайска </w:t>
            </w:r>
            <w:r>
              <w:rPr>
                <w:sz w:val="28"/>
                <w:szCs w:val="28"/>
              </w:rPr>
              <w:t xml:space="preserve">«Молодежь города Батайска» </w:t>
            </w:r>
            <w:r>
              <w:rPr>
                <w:bCs/>
                <w:sz w:val="28"/>
                <w:szCs w:val="28"/>
              </w:rPr>
              <w:t>за 2020 год</w:t>
            </w:r>
          </w:p>
          <w:p>
            <w:pPr>
              <w:pStyle w:val="Normal"/>
              <w:jc w:val="center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5" w:type="dxa"/>
            <w:gridSpan w:val="6"/>
            <w:tcBorders/>
            <w:shd w:color="auto"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  <w:tc>
          <w:tcPr>
            <w:tcW w:w="21" w:type="dxa"/>
            <w:tcBorders/>
            <w:shd w:color="auto"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</w:r>
          </w:p>
        </w:tc>
      </w:tr>
      <w:tr>
        <w:trPr>
          <w:trHeight w:val="1030" w:hRule="atLeast"/>
          <w:cantSplit w:val="true"/>
        </w:trPr>
        <w:tc>
          <w:tcPr>
            <w:tcW w:w="20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 муниципальных услуг по типам учреждений</w:t>
            </w:r>
          </w:p>
        </w:tc>
        <w:tc>
          <w:tcPr>
            <w:tcW w:w="10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01.01.2020</w:t>
            </w:r>
          </w:p>
        </w:tc>
        <w:tc>
          <w:tcPr>
            <w:tcW w:w="2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Первоначально доведенное муниципальное задание</w:t>
            </w:r>
          </w:p>
        </w:tc>
        <w:tc>
          <w:tcPr>
            <w:tcW w:w="2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Муниципальное задание с учетом корректировки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Причины корректировок</w:t>
            </w:r>
          </w:p>
        </w:tc>
        <w:tc>
          <w:tcPr>
            <w:tcW w:w="2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</w:t>
              <w:br/>
              <w:t>(тыс. рублей)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Остаток средств на 01.01.2021</w:t>
            </w:r>
          </w:p>
        </w:tc>
        <w:tc>
          <w:tcPr>
            <w:tcW w:w="1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true"/>
        </w:trPr>
        <w:tc>
          <w:tcPr>
            <w:tcW w:w="2047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</w:r>
          </w:p>
        </w:tc>
        <w:tc>
          <w:tcPr>
            <w:tcW w:w="109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2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объем услуг (количество)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финансовое обеспечение услуг</w:t>
              <w:br/>
              <w:t>(тыс. рублей)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left="-57" w:right="-57" w:hanging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объем услуг </w:t>
              <w:br/>
              <w:t>(количество)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финансовое обеспечение услуг </w:t>
            </w:r>
          </w:p>
          <w:p>
            <w:pPr>
              <w:pStyle w:val="Normal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15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19" w:type="dxa"/>
            <w:gridSpan w:val="3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04" w:hRule="atLeast"/>
        </w:trPr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" w:type="dxa"/>
            <w:gridSpan w:val="3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67" w:hRule="atLeast"/>
        </w:trPr>
        <w:tc>
          <w:tcPr>
            <w:tcW w:w="204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0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" w:type="dxa"/>
            <w:gridSpan w:val="3"/>
            <w:tcBorders/>
            <w:shd w:color="auto"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Администрации города Батайска                                                                                                                      В.С. Мирошникова</w:t>
      </w:r>
    </w:p>
    <w:p>
      <w:pPr>
        <w:pStyle w:val="Normal"/>
        <w:spacing w:lineRule="auto" w:line="252"/>
        <w:jc w:val="both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135" w:footer="0" w:bottom="426" w:gutter="0"/>
      <w:pgNumType w:start="2"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alibri">
    <w:charset w:val="01"/>
    <w:family w:val="roman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Arial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</w:r>
  </w:p>
  <w:p>
    <w:pPr>
      <w:pStyle w:val="Style22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13</w:t>
    </w:r>
    <w:r>
      <w:rPr/>
      <w:fldChar w:fldCharType="end"/>
    </w:r>
  </w:p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8"/>
  <w:embedSystemFonts/>
  <w:defaultTabStop w:val="720"/>
  <w:autoHyphenation w:val="fals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Indent 3" w:uiPriority="0"/>
    <w:lsdException w:name="Strong" w:uiPriority="22" w:semiHidden="0" w:unhideWhenUsed="0" w:qFormat="1"/>
    <w:lsdException w:name="Emphasis" w:uiPriority="0" w:semiHidden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next w:val="Normal"/>
    <w:link w:val="10"/>
    <w:qFormat/>
    <w:pPr>
      <w:keepNext w:val="true"/>
      <w:tabs>
        <w:tab w:val="clear" w:pos="720"/>
        <w:tab w:val="left" w:pos="0" w:leader="none"/>
      </w:tabs>
      <w:spacing w:lineRule="auto" w:line="480" w:before="1080" w:after="0"/>
      <w:outlineLvl w:val="0"/>
    </w:pPr>
    <w:rPr>
      <w:sz w:val="24"/>
    </w:rPr>
  </w:style>
  <w:style w:type="paragraph" w:styleId="2">
    <w:name w:val="Heading 2"/>
    <w:basedOn w:val="Normal"/>
    <w:next w:val="Normal"/>
    <w:qFormat/>
    <w:rsid w:val="009061b1"/>
    <w:pPr>
      <w:keepNext w:val="true"/>
      <w:suppressAutoHyphens w:val="fals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Normal"/>
    <w:next w:val="Normal"/>
    <w:uiPriority w:val="9"/>
    <w:qFormat/>
    <w:rsid w:val="009061b1"/>
    <w:pPr>
      <w:keepNext w:val="true"/>
      <w:keepLines/>
      <w:suppressAutoHyphens w:val="false"/>
      <w:spacing w:before="200" w:after="0"/>
      <w:outlineLvl w:val="2"/>
    </w:pPr>
    <w:rPr>
      <w:rFonts w:ascii="Cambria" w:hAnsi="Cambria"/>
      <w:b/>
      <w:bCs/>
      <w:color w:val="4F81BD"/>
      <w:lang w:val="x-none" w:eastAsia="ru-RU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9061b1"/>
    <w:pPr>
      <w:suppressAutoHyphens w:val="false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11" w:customStyle="1">
    <w:name w:val="Основной шрифт абзаца1"/>
    <w:qFormat/>
    <w:rPr/>
  </w:style>
  <w:style w:type="character" w:styleId="Style10" w:customStyle="1">
    <w:name w:val="Текст выноски Знак"/>
    <w:uiPriority w:val="99"/>
    <w:qFormat/>
    <w:rPr>
      <w:rFonts w:ascii="Tahoma" w:hAnsi="Tahoma" w:cs="Tahoma"/>
      <w:sz w:val="16"/>
      <w:szCs w:val="16"/>
    </w:rPr>
  </w:style>
  <w:style w:type="character" w:styleId="Style11" w:customStyle="1">
    <w:name w:val="Верхний колонтитул Знак"/>
    <w:uiPriority w:val="99"/>
    <w:qFormat/>
    <w:rPr>
      <w:lang w:val="ru-RU" w:bidi="ar-SA"/>
    </w:rPr>
  </w:style>
  <w:style w:type="character" w:styleId="Style12" w:customStyle="1">
    <w:name w:val="Интернет-ссылка"/>
    <w:uiPriority w:val="99"/>
    <w:rPr>
      <w:rFonts w:cs="Times New Roman"/>
      <w:color w:val="0000FF"/>
      <w:u w:val="single"/>
    </w:rPr>
  </w:style>
  <w:style w:type="character" w:styleId="21" w:customStyle="1">
    <w:name w:val="Основной текст с отступом 2 Знак1"/>
    <w:link w:val="20"/>
    <w:qFormat/>
    <w:rsid w:val="009061b1"/>
    <w:rPr>
      <w:rFonts w:ascii="Cambria" w:hAnsi="Cambria"/>
      <w:b/>
      <w:bCs/>
      <w:i/>
      <w:iCs/>
      <w:sz w:val="28"/>
      <w:szCs w:val="28"/>
      <w:lang w:val="x-none"/>
    </w:rPr>
  </w:style>
  <w:style w:type="character" w:styleId="31" w:customStyle="1">
    <w:name w:val="Основной текст с отступом 3 Знак1"/>
    <w:link w:val="30"/>
    <w:uiPriority w:val="9"/>
    <w:qFormat/>
    <w:rsid w:val="009061b1"/>
    <w:rPr>
      <w:rFonts w:ascii="Cambria" w:hAnsi="Cambria"/>
      <w:b/>
      <w:bCs/>
      <w:color w:val="4F81BD"/>
      <w:lang w:val="x-none"/>
    </w:rPr>
  </w:style>
  <w:style w:type="character" w:styleId="51" w:customStyle="1">
    <w:name w:val="Заголовок 5 Знак"/>
    <w:link w:val="5"/>
    <w:uiPriority w:val="9"/>
    <w:semiHidden/>
    <w:qFormat/>
    <w:rsid w:val="009061b1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styleId="12" w:customStyle="1">
    <w:name w:val="Заголовок 1 Знак"/>
    <w:link w:val="1"/>
    <w:qFormat/>
    <w:rsid w:val="009061b1"/>
    <w:rPr>
      <w:sz w:val="24"/>
      <w:lang w:eastAsia="zh-CN"/>
    </w:rPr>
  </w:style>
  <w:style w:type="character" w:styleId="32" w:customStyle="1">
    <w:name w:val="Основной текст с отступом 3 Знак"/>
    <w:link w:val="32"/>
    <w:qFormat/>
    <w:rsid w:val="009061b1"/>
    <w:rPr>
      <w:b/>
      <w:sz w:val="28"/>
      <w:szCs w:val="24"/>
      <w:lang w:val="x-none"/>
    </w:rPr>
  </w:style>
  <w:style w:type="character" w:styleId="Style13" w:customStyle="1">
    <w:name w:val="Основной текст с отступом Знак"/>
    <w:uiPriority w:val="99"/>
    <w:qFormat/>
    <w:rsid w:val="009061b1"/>
    <w:rPr>
      <w:lang w:val="x-none"/>
    </w:rPr>
  </w:style>
  <w:style w:type="character" w:styleId="Style14" w:customStyle="1">
    <w:name w:val="Основной текст Знак"/>
    <w:qFormat/>
    <w:rsid w:val="009061b1"/>
    <w:rPr>
      <w:lang w:eastAsia="zh-CN"/>
    </w:rPr>
  </w:style>
  <w:style w:type="character" w:styleId="Style15">
    <w:name w:val="Выделение"/>
    <w:qFormat/>
    <w:rsid w:val="009061b1"/>
    <w:rPr>
      <w:i/>
      <w:iCs/>
    </w:rPr>
  </w:style>
  <w:style w:type="character" w:styleId="22" w:customStyle="1">
    <w:name w:val="Основной текст с отступом 2 Знак"/>
    <w:link w:val="22"/>
    <w:uiPriority w:val="99"/>
    <w:qFormat/>
    <w:rsid w:val="009061b1"/>
    <w:rPr>
      <w:lang w:val="x-none"/>
    </w:rPr>
  </w:style>
  <w:style w:type="character" w:styleId="ListLabel1" w:customStyle="1">
    <w:name w:val="ListLabel 1"/>
    <w:qFormat/>
    <w:rPr>
      <w:sz w:val="20"/>
    </w:rPr>
  </w:style>
  <w:style w:type="character" w:styleId="ListLabel2" w:customStyle="1">
    <w:name w:val="ListLabel 2"/>
    <w:qFormat/>
    <w:rPr>
      <w:sz w:val="20"/>
    </w:rPr>
  </w:style>
  <w:style w:type="character" w:styleId="ListLabel3" w:customStyle="1">
    <w:name w:val="ListLabel 3"/>
    <w:qFormat/>
    <w:rPr>
      <w:sz w:val="20"/>
    </w:rPr>
  </w:style>
  <w:style w:type="character" w:styleId="ListLabel4" w:customStyle="1">
    <w:name w:val="ListLabel 4"/>
    <w:qFormat/>
    <w:rPr>
      <w:sz w:val="24"/>
      <w:szCs w:val="24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sz w:val="24"/>
      <w:szCs w:val="24"/>
    </w:rPr>
  </w:style>
  <w:style w:type="character" w:styleId="ListLabel27" w:customStyle="1">
    <w:name w:val="ListLabel 27"/>
    <w:qFormat/>
    <w:rPr/>
  </w:style>
  <w:style w:type="character" w:styleId="ListLabel28" w:customStyle="1">
    <w:name w:val="ListLabel 28"/>
    <w:qFormat/>
    <w:rPr>
      <w:sz w:val="24"/>
      <w:szCs w:val="24"/>
    </w:rPr>
  </w:style>
  <w:style w:type="character" w:styleId="ListLabel29" w:customStyle="1">
    <w:name w:val="ListLabel 29"/>
    <w:qFormat/>
    <w:rPr/>
  </w:style>
  <w:style w:type="character" w:styleId="Style16" w:customStyle="1">
    <w:name w:val="Посещённая гиперссылка"/>
    <w:rPr>
      <w:color w:val="800000"/>
      <w:u w:val="single"/>
    </w:rPr>
  </w:style>
  <w:style w:type="character" w:styleId="ListLabel30" w:customStyle="1">
    <w:name w:val="ListLabel 30"/>
    <w:qFormat/>
    <w:rPr>
      <w:sz w:val="24"/>
      <w:szCs w:val="24"/>
    </w:rPr>
  </w:style>
  <w:style w:type="character" w:styleId="ListLabel31" w:customStyle="1">
    <w:name w:val="ListLabel 31"/>
    <w:qFormat/>
    <w:rPr/>
  </w:style>
  <w:style w:type="character" w:styleId="ListLabel32" w:customStyle="1">
    <w:name w:val="ListLabel 32"/>
    <w:qFormat/>
    <w:rPr>
      <w:sz w:val="24"/>
      <w:szCs w:val="24"/>
    </w:rPr>
  </w:style>
  <w:style w:type="character" w:styleId="ListLabel33" w:customStyle="1">
    <w:name w:val="ListLabel 33"/>
    <w:qFormat/>
    <w:rPr/>
  </w:style>
  <w:style w:type="character" w:styleId="ListLabel34" w:customStyle="1">
    <w:name w:val="ListLabel 34"/>
    <w:qFormat/>
    <w:rPr>
      <w:sz w:val="24"/>
      <w:szCs w:val="24"/>
    </w:rPr>
  </w:style>
  <w:style w:type="character" w:styleId="ListLabel35" w:customStyle="1">
    <w:name w:val="ListLabel 35"/>
    <w:qFormat/>
    <w:rPr/>
  </w:style>
  <w:style w:type="character" w:styleId="ListLabel36" w:customStyle="1">
    <w:name w:val="ListLabel 36"/>
    <w:qFormat/>
    <w:rPr>
      <w:sz w:val="24"/>
      <w:szCs w:val="24"/>
    </w:rPr>
  </w:style>
  <w:style w:type="character" w:styleId="ListLabel37" w:customStyle="1">
    <w:name w:val="ListLabel 37"/>
    <w:qFormat/>
    <w:rPr/>
  </w:style>
  <w:style w:type="character" w:styleId="ListLabel38" w:customStyle="1">
    <w:name w:val="ListLabel 38"/>
    <w:qFormat/>
    <w:rPr>
      <w:sz w:val="24"/>
      <w:szCs w:val="24"/>
    </w:rPr>
  </w:style>
  <w:style w:type="character" w:styleId="ListLabel39" w:customStyle="1">
    <w:name w:val="ListLabel 39"/>
    <w:qFormat/>
    <w:rPr/>
  </w:style>
  <w:style w:type="character" w:styleId="ListLabel40" w:customStyle="1">
    <w:name w:val="ListLabel 40"/>
    <w:qFormat/>
    <w:rPr>
      <w:sz w:val="24"/>
      <w:szCs w:val="24"/>
    </w:rPr>
  </w:style>
  <w:style w:type="character" w:styleId="ListLabel41" w:customStyle="1">
    <w:name w:val="ListLabel 41"/>
    <w:qFormat/>
    <w:rPr>
      <w:sz w:val="24"/>
      <w:szCs w:val="24"/>
    </w:rPr>
  </w:style>
  <w:style w:type="character" w:styleId="ListLabel42" w:customStyle="1">
    <w:name w:val="ListLabel 42"/>
    <w:qFormat/>
    <w:rPr>
      <w:sz w:val="24"/>
      <w:szCs w:val="24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>
    <w:name w:val="ListLabel 44"/>
    <w:qFormat/>
    <w:rPr>
      <w:sz w:val="24"/>
      <w:szCs w:val="24"/>
    </w:rPr>
  </w:style>
  <w:style w:type="character" w:styleId="ListLabel45">
    <w:name w:val="ListLabel 45"/>
    <w:qFormat/>
    <w:rPr>
      <w:sz w:val="24"/>
      <w:szCs w:val="24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3" w:customStyle="1">
    <w:name w:val="Указатель1"/>
    <w:basedOn w:val="Normal"/>
    <w:qFormat/>
    <w:pPr>
      <w:suppressLineNumbers/>
    </w:pPr>
    <w:rPr>
      <w:rFonts w:cs="Arial"/>
    </w:rPr>
  </w:style>
  <w:style w:type="paragraph" w:styleId="Style22">
    <w:name w:val="Header"/>
    <w:basedOn w:val="Normal"/>
    <w:uiPriority w:val="99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3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uiPriority w:val="99"/>
    <w:qFormat/>
    <w:pPr/>
    <w:rPr>
      <w:rFonts w:ascii="Tahoma" w:hAnsi="Tahoma" w:cs="Tahoma"/>
      <w:sz w:val="16"/>
      <w:szCs w:val="16"/>
      <w:lang w:val="x-none"/>
    </w:rPr>
  </w:style>
  <w:style w:type="paragraph" w:styleId="14" w:customStyle="1">
    <w:name w:val="заголовок 1"/>
    <w:basedOn w:val="Normal"/>
    <w:next w:val="Normal"/>
    <w:qFormat/>
    <w:pPr>
      <w:keepNext w:val="true"/>
      <w:spacing w:lineRule="auto" w:line="480" w:before="1080" w:after="0"/>
    </w:pPr>
    <w:rPr>
      <w:sz w:val="24"/>
      <w:szCs w:val="24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Cell" w:customStyle="1">
    <w:name w:val="ConsPlusCell"/>
    <w:uiPriority w:val="99"/>
    <w:qFormat/>
    <w:pPr>
      <w:widowControl w:val="false"/>
      <w:suppressAutoHyphens w:val="tru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Postan" w:customStyle="1">
    <w:name w:val="Postan"/>
    <w:basedOn w:val="Normal"/>
    <w:qFormat/>
    <w:pPr>
      <w:jc w:val="center"/>
    </w:pPr>
    <w:rPr>
      <w:sz w:val="28"/>
    </w:rPr>
  </w:style>
  <w:style w:type="paragraph" w:styleId="15" w:customStyle="1">
    <w:name w:val="Абзац списка1"/>
    <w:basedOn w:val="Normal"/>
    <w:qFormat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24" w:customStyle="1">
    <w:name w:val="Прижатый влево"/>
    <w:basedOn w:val="Normal"/>
    <w:next w:val="Normal"/>
    <w:qFormat/>
    <w:pPr>
      <w:widowControl w:val="false"/>
    </w:pPr>
    <w:rPr>
      <w:rFonts w:ascii="Arial" w:hAnsi="Arial" w:cs="Arial"/>
      <w:sz w:val="24"/>
      <w:szCs w:val="24"/>
    </w:rPr>
  </w:style>
  <w:style w:type="paragraph" w:styleId="ConsPlusNonformat" w:customStyle="1">
    <w:name w:val="ConsPlusNonformat"/>
    <w:uiPriority w:val="99"/>
    <w:qFormat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Style25" w:customStyle="1">
    <w:name w:val="Содержимое таблицы"/>
    <w:basedOn w:val="Normal"/>
    <w:qFormat/>
    <w:pPr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rsid w:val="00d32825"/>
    <w:pPr>
      <w:suppressAutoHyphens w:val="false"/>
      <w:spacing w:before="0" w:after="0"/>
      <w:ind w:left="720" w:hanging="0"/>
      <w:contextualSpacing/>
    </w:pPr>
    <w:rPr>
      <w:lang w:eastAsia="ru-RU"/>
    </w:rPr>
  </w:style>
  <w:style w:type="paragraph" w:styleId="NormalWeb">
    <w:name w:val="Normal (Web)"/>
    <w:basedOn w:val="Normal"/>
    <w:unhideWhenUsed/>
    <w:qFormat/>
    <w:rsid w:val="009061b1"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tentheader2cols" w:customStyle="1">
    <w:name w:val="contentheader2cols"/>
    <w:basedOn w:val="Normal"/>
    <w:qFormat/>
    <w:rsid w:val="009061b1"/>
    <w:pPr>
      <w:suppressAutoHyphens w:val="false"/>
      <w:spacing w:before="60" w:after="0"/>
      <w:ind w:left="300" w:hanging="0"/>
    </w:pPr>
    <w:rPr>
      <w:b/>
      <w:bCs/>
      <w:color w:val="3560A7"/>
      <w:sz w:val="26"/>
      <w:szCs w:val="26"/>
      <w:lang w:eastAsia="ru-RU"/>
    </w:rPr>
  </w:style>
  <w:style w:type="paragraph" w:styleId="16" w:customStyle="1">
    <w:name w:val="1"/>
    <w:basedOn w:val="Normal"/>
    <w:qFormat/>
    <w:rsid w:val="009061b1"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Consnormal1" w:customStyle="1">
    <w:name w:val="consnormal"/>
    <w:basedOn w:val="Normal"/>
    <w:qFormat/>
    <w:rsid w:val="009061b1"/>
    <w:pPr>
      <w:suppressAutoHyphens w:val="false"/>
      <w:spacing w:before="75" w:after="75"/>
    </w:pPr>
    <w:rPr>
      <w:rFonts w:ascii="Arial" w:hAnsi="Arial" w:cs="Arial"/>
      <w:color w:val="000000"/>
      <w:lang w:eastAsia="ru-RU"/>
    </w:rPr>
  </w:style>
  <w:style w:type="paragraph" w:styleId="BodyTextIndent3">
    <w:name w:val="Body Text Indent 3"/>
    <w:basedOn w:val="Normal"/>
    <w:link w:val="31"/>
    <w:qFormat/>
    <w:rsid w:val="009061b1"/>
    <w:pPr>
      <w:suppressAutoHyphens w:val="false"/>
      <w:ind w:firstLine="360"/>
      <w:jc w:val="center"/>
    </w:pPr>
    <w:rPr>
      <w:b/>
      <w:sz w:val="28"/>
      <w:szCs w:val="24"/>
      <w:lang w:val="x-none" w:eastAsia="ru-RU"/>
    </w:rPr>
  </w:style>
  <w:style w:type="paragraph" w:styleId="Style27">
    <w:name w:val="Body Text Indent"/>
    <w:basedOn w:val="Normal"/>
    <w:uiPriority w:val="99"/>
    <w:unhideWhenUsed/>
    <w:rsid w:val="009061b1"/>
    <w:pPr>
      <w:suppressAutoHyphens w:val="false"/>
      <w:spacing w:before="0" w:after="120"/>
      <w:ind w:left="283" w:hanging="0"/>
    </w:pPr>
    <w:rPr>
      <w:lang w:val="x-none" w:eastAsia="ru-RU"/>
    </w:rPr>
  </w:style>
  <w:style w:type="paragraph" w:styleId="BodyTextIndent2">
    <w:name w:val="Body Text Indent 2"/>
    <w:basedOn w:val="Normal"/>
    <w:link w:val="21"/>
    <w:uiPriority w:val="99"/>
    <w:unhideWhenUsed/>
    <w:qFormat/>
    <w:rsid w:val="009061b1"/>
    <w:pPr>
      <w:suppressAutoHyphens w:val="false"/>
      <w:spacing w:lineRule="auto" w:line="480" w:before="0" w:after="120"/>
      <w:ind w:left="283" w:hanging="0"/>
    </w:pPr>
    <w:rPr>
      <w:lang w:val="x-none" w:eastAsia="ru-RU"/>
    </w:rPr>
  </w:style>
  <w:style w:type="paragraph" w:styleId="Style28" w:customStyle="1">
    <w:name w:val="Основной"/>
    <w:basedOn w:val="Normal"/>
    <w:qFormat/>
    <w:locked/>
    <w:rsid w:val="009061b1"/>
    <w:pPr>
      <w:suppressAutoHyphens w:val="false"/>
      <w:spacing w:lineRule="auto" w:line="360" w:before="0" w:after="20"/>
      <w:ind w:firstLine="709"/>
      <w:jc w:val="both"/>
    </w:pPr>
    <w:rPr>
      <w:sz w:val="28"/>
      <w:lang w:eastAsia="ru-RU"/>
    </w:rPr>
  </w:style>
  <w:style w:type="paragraph" w:styleId="17" w:customStyle="1">
    <w:name w:val="Знак1"/>
    <w:basedOn w:val="Normal"/>
    <w:uiPriority w:val="99"/>
    <w:qFormat/>
    <w:rsid w:val="009061b1"/>
    <w:pPr>
      <w:suppressAutoHyphens w:val="false"/>
      <w:spacing w:beforeAutospacing="1" w:afterAutospacing="1"/>
    </w:pPr>
    <w:rPr>
      <w:rFonts w:ascii="Tahoma" w:hAnsi="Tahoma" w:cs="Tahoma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99"/>
    <w:rsid w:val="009061b1"/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07A94-2F36-43AD-804D-2642F12F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Application>LibreOffice/6.2.5.2$Windows_X86_64 LibreOffice_project/1ec314fa52f458adc18c4f025c545a4e8b22c159</Application>
  <Pages>15</Pages>
  <Words>1786</Words>
  <Characters>12650</Characters>
  <CharactersWithSpaces>13980</CharactersWithSpaces>
  <Paragraphs>611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2019-03-05T16:06:00Z</dcterms:created>
  <dc:creator>Ирина Леонидовна</dc:creator>
  <dc:description/>
  <dc:language>ru-RU</dc:language>
  <cp:lastModifiedBy/>
  <cp:lastPrinted>2021-03-22T12:17:30Z</cp:lastPrinted>
  <dcterms:modified xsi:type="dcterms:W3CDTF">2021-03-22T12:20:03Z</dcterms:modified>
  <cp:revision>69</cp:revision>
  <dc:subject/>
  <dc:title>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