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4564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296"/>
        <w:gridCol w:w="5267"/>
      </w:tblGrid>
      <w:tr>
        <w:trPr/>
        <w:tc>
          <w:tcPr>
            <w:tcW w:w="9296" w:type="dxa"/>
            <w:tcBorders/>
            <w:shd w:fill="auto" w:val="clear"/>
          </w:tcPr>
          <w:p>
            <w:pPr>
              <w:pStyle w:val="Style25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5267" w:type="dxa"/>
            <w:tcBorders/>
            <w:shd w:fill="auto" w:val="clear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постановлению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Батайска 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от_____________ № ___________</w:t>
            </w:r>
          </w:p>
        </w:tc>
      </w:tr>
    </w:tbl>
    <w:p>
      <w:pPr>
        <w:pStyle w:val="ConsPlusNonforma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ind w:left="0" w:right="0"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nformat"/>
        <w:spacing w:lineRule="auto" w:line="2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Отчет о реализации и оценки бюджетной эффективности муниципальной программы </w:t>
      </w:r>
    </w:p>
    <w:p>
      <w:pPr>
        <w:pStyle w:val="ConsPlusNonformat"/>
        <w:spacing w:lineRule="auto" w:line="2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города Батайска «Молодежь города Батайска» за 2021 год</w:t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достижении значений показателей (индикаторов)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4227"/>
        <w:gridCol w:w="1323"/>
        <w:gridCol w:w="2048"/>
        <w:gridCol w:w="1651"/>
        <w:gridCol w:w="1664"/>
        <w:gridCol w:w="4"/>
        <w:gridCol w:w="9"/>
        <w:gridCol w:w="3017"/>
      </w:tblGrid>
      <w:tr>
        <w:trPr>
          <w:cantSplit w:val="true"/>
        </w:trPr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Индикатор (показатель) (наименование)</w:t>
            </w:r>
          </w:p>
        </w:tc>
        <w:tc>
          <w:tcPr>
            <w:tcW w:w="1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измерения</w:t>
            </w:r>
          </w:p>
        </w:tc>
        <w:tc>
          <w:tcPr>
            <w:tcW w:w="53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Значения индикаторов (показателей) муниципальной программы, подпрограммы муниципальной программы</w:t>
            </w:r>
          </w:p>
        </w:tc>
        <w:tc>
          <w:tcPr>
            <w:tcW w:w="3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отклонений значений индикатора (показателя) на конец отчетного года (при наличии)</w:t>
            </w:r>
          </w:p>
        </w:tc>
      </w:tr>
      <w:tr>
        <w:trPr>
          <w:cantSplit w:val="true"/>
        </w:trPr>
        <w:tc>
          <w:tcPr>
            <w:tcW w:w="6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год,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предшествующий отчетному</w:t>
            </w:r>
            <w:hyperlink w:anchor="Par1462">
              <w:r>
                <w:rPr>
                  <w:rStyle w:val="Style12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 год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6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3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3" w:hRule="atLeast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>
        <w:trPr>
          <w:trHeight w:val="313" w:hRule="atLeast"/>
        </w:trPr>
        <w:tc>
          <w:tcPr>
            <w:tcW w:w="14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«Молодежь города Батайска»</w:t>
            </w:r>
          </w:p>
        </w:tc>
      </w:tr>
      <w:tr>
        <w:trPr>
          <w:trHeight w:val="313" w:hRule="atLeast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ind w:left="0" w:righ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1. </w:t>
            </w:r>
          </w:p>
          <w:p>
            <w:pPr>
              <w:pStyle w:val="ListParagraph"/>
              <w:ind w:left="0" w:righ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молодежи, вовлеченной в социальную практику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bookmarkStart w:id="0" w:name="__DdeLink__9555_3912370048"/>
            <w:r>
              <w:rPr>
                <w:sz w:val="24"/>
                <w:szCs w:val="24"/>
              </w:rPr>
              <w:t>14</w:t>
            </w:r>
            <w:bookmarkEnd w:id="0"/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ind w:left="0" w:right="-108" w:hanging="0"/>
              <w:rPr/>
            </w:pPr>
            <w:r>
              <w:rPr>
                <w:kern w:val="2"/>
                <w:sz w:val="24"/>
                <w:szCs w:val="24"/>
              </w:rPr>
              <w:t>Показатель 2. Доля молодежи, охваченной мероприятиями по воспитанию патриотично настроенной молодежи с независимым мышлением, обладающей созидательным мировоззрением, профессиональными знаниями, демонстрирующей высокую культуру, в том числе культуру межнационального общения, ответственность и способность принимать самостоятельные решения, нацеленные на повышение благосостояния страны, народа и своей семьи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ind w:left="-87" w:right="-77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3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944" w:hRule="atLeast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42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ind w:left="0" w:right="-108" w:hanging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3. Доля граждан, вовлеченных в добровольческое (волонтерское) движение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ind w:left="-87" w:right="-7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20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30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433" w:hRule="atLeast"/>
        </w:trPr>
        <w:tc>
          <w:tcPr>
            <w:tcW w:w="14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Подпрограмма 1 «Поддержка молодежных инициатив»</w:t>
            </w:r>
          </w:p>
        </w:tc>
      </w:tr>
      <w:tr>
        <w:trPr>
          <w:trHeight w:val="1774" w:hRule="atLeast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1.1.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Количество молодых людей, принимающих участие в конкурсных мероприятиях, направленных на продвижение инициативной и талантливой молодежи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50</w:t>
            </w:r>
          </w:p>
        </w:tc>
        <w:tc>
          <w:tcPr>
            <w:tcW w:w="3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1.2.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вовлеченной в деятельность по развитию молодежного самоуправления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10,0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0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10,0</w:t>
            </w:r>
          </w:p>
        </w:tc>
        <w:tc>
          <w:tcPr>
            <w:tcW w:w="3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1.3.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задействованной в мероприятиях по вовлечению в творческую деятельность, от общего числа молодежи муниципального образования «Город Батайск»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36,0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36,0</w:t>
            </w:r>
          </w:p>
        </w:tc>
        <w:tc>
          <w:tcPr>
            <w:tcW w:w="3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1.4.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обучающихся, вовлеченных в деятельность общественных объединений на базе общеобразовательных организаций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22,9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22,9</w:t>
            </w:r>
          </w:p>
        </w:tc>
        <w:tc>
          <w:tcPr>
            <w:tcW w:w="3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/>
            </w:pPr>
            <w:r>
              <w:rPr/>
              <w:t>2.5.</w:t>
            </w:r>
          </w:p>
        </w:tc>
        <w:tc>
          <w:tcPr>
            <w:tcW w:w="42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1.5.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Обеспечение выполнения квот представителей муниципальных образований Ростовской области, присутствующих на приоритетных мероприятиях сферы молодженой политики межмуниципального и регионального уровней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30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/>
            </w:pPr>
            <w:r>
              <w:rPr/>
              <w:t>2.6.</w:t>
            </w:r>
          </w:p>
        </w:tc>
        <w:tc>
          <w:tcPr>
            <w:tcW w:w="42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1.6.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несовершеннолетних в возрасте от 14 до 17 лет включительно, признанных на территории Ростовской области находящимися в социально опасном положении либо отнесенных к данной категории (в том числе детей, проживающих в семьях, находящихся в социально опасном положении), вовлеченных в мероприятия молодежной политики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30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356" w:hRule="atLeast"/>
        </w:trPr>
        <w:tc>
          <w:tcPr>
            <w:tcW w:w="145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480"/>
              <w:jc w:val="center"/>
              <w:rPr/>
            </w:pPr>
            <w:r>
              <w:rPr>
                <w:sz w:val="24"/>
                <w:szCs w:val="24"/>
              </w:rPr>
              <w:t>3. Подпрограмма 2 «</w:t>
            </w:r>
            <w:r>
              <w:rPr>
                <w:kern w:val="2"/>
                <w:sz w:val="24"/>
                <w:szCs w:val="24"/>
              </w:rPr>
              <w:t>Формирование патриотизма и гражданской ответственности в молодежной среде»</w:t>
            </w:r>
          </w:p>
        </w:tc>
      </w:tr>
      <w:tr>
        <w:trPr>
          <w:trHeight w:val="1715" w:hRule="atLeast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2.1.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Обеспечение увеличения численности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3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2.2.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участвующей в мероприятиях по формированию толерантности и уважения к представителям других народов, культур, религий, их традициям и духовно-нравственным ценностям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18,1</w:t>
            </w:r>
          </w:p>
        </w:tc>
        <w:tc>
          <w:tcPr>
            <w:tcW w:w="3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bookmarkStart w:id="1" w:name="__DdeLink__8838_4073084553"/>
            <w:r>
              <w:rPr>
                <w:sz w:val="24"/>
                <w:szCs w:val="24"/>
              </w:rPr>
              <w:t>-</w:t>
            </w:r>
            <w:bookmarkEnd w:id="1"/>
          </w:p>
        </w:tc>
      </w:tr>
      <w:tr>
        <w:trPr/>
        <w:tc>
          <w:tcPr>
            <w:tcW w:w="145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480"/>
              <w:jc w:val="center"/>
              <w:rPr/>
            </w:pPr>
            <w:r>
              <w:rPr>
                <w:sz w:val="24"/>
                <w:szCs w:val="24"/>
              </w:rPr>
              <w:t>4. Подпрограмма 3 «</w:t>
            </w:r>
            <w:r>
              <w:rPr>
                <w:kern w:val="2"/>
                <w:sz w:val="24"/>
                <w:szCs w:val="24"/>
              </w:rPr>
              <w:t>Формирование эффективной системы поддержки добровольческой деятельности»</w:t>
            </w:r>
          </w:p>
        </w:tc>
      </w:tr>
      <w:tr>
        <w:trPr/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2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3.1.</w:t>
            </w:r>
          </w:p>
          <w:p>
            <w:pPr>
              <w:pStyle w:val="Normal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5,3</w:t>
            </w:r>
          </w:p>
        </w:tc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5,3</w:t>
            </w:r>
          </w:p>
        </w:tc>
        <w:tc>
          <w:tcPr>
            <w:tcW w:w="30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45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ind w:left="191" w:right="0" w:hanging="191"/>
              <w:jc w:val="center"/>
              <w:rPr/>
            </w:pPr>
            <w:r>
              <w:rPr>
                <w:sz w:val="24"/>
                <w:szCs w:val="24"/>
              </w:rPr>
              <w:t xml:space="preserve">5. Подпрограмма 4 </w:t>
            </w:r>
            <w:r>
              <w:rPr>
                <w:rFonts w:eastAsia="MS Mincho"/>
                <w:kern w:val="2"/>
                <w:sz w:val="24"/>
                <w:szCs w:val="24"/>
              </w:rPr>
              <w:t>«Развитие инфраструктуры молодежной политики»</w:t>
            </w:r>
          </w:p>
        </w:tc>
      </w:tr>
      <w:tr>
        <w:trPr>
          <w:trHeight w:val="1269" w:hRule="atLeast"/>
        </w:trPr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422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Показатель4.1.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Функционирование и развитие муниципальных многофункциональных молодежных центров (центров молодежной политики - патриотических, молодежных инициатив, добровольческих)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204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166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303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ind w:left="0" w:right="0" w:firstLine="567"/>
        <w:rPr/>
      </w:pPr>
      <w:r>
        <w:rPr/>
        <w:t>-------------------------------</w:t>
      </w:r>
    </w:p>
    <w:p>
      <w:pPr>
        <w:pStyle w:val="Normal"/>
        <w:ind w:left="0" w:right="0" w:firstLine="567"/>
        <w:rPr/>
      </w:pPr>
      <w:bookmarkStart w:id="2" w:name="Par1462"/>
      <w:bookmarkEnd w:id="2"/>
      <w:r>
        <w:rPr/>
        <w:t>&lt;1&gt; Приводится фактическое значение индикатора или показателя за год, предшествующий отчетному.</w:t>
      </w:r>
    </w:p>
    <w:p>
      <w:pPr>
        <w:pStyle w:val="Normal"/>
        <w:widowControl w:val="false"/>
        <w:ind w:left="0" w:right="17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left="0" w:right="17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left="0" w:right="17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left="0" w:right="17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left="0" w:right="170" w:hanging="0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  <w:bookmarkStart w:id="3" w:name="Par1520"/>
      <w:bookmarkEnd w:id="3"/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выполнении основных мероприятий подпрограмм</w:t>
      </w:r>
    </w:p>
    <w:p>
      <w:pPr>
        <w:pStyle w:val="Normal"/>
        <w:widowControl w:val="false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города Батайска «Молодежь города Батайска»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за 2021 год</w:t>
      </w:r>
    </w:p>
    <w:p>
      <w:pPr>
        <w:pStyle w:val="Normal"/>
        <w:widowControl w:val="false"/>
        <w:jc w:val="both"/>
        <w:rPr>
          <w:sz w:val="18"/>
          <w:szCs w:val="24"/>
        </w:rPr>
      </w:pPr>
      <w:r>
        <w:rPr>
          <w:sz w:val="18"/>
          <w:szCs w:val="24"/>
        </w:rPr>
      </w:r>
    </w:p>
    <w:tbl>
      <w:tblPr>
        <w:tblW w:w="14564" w:type="dxa"/>
        <w:jc w:val="left"/>
        <w:tblInd w:w="1" w:type="dxa"/>
        <w:tblCellMar>
          <w:top w:w="55" w:type="dxa"/>
          <w:left w:w="108" w:type="dxa"/>
          <w:bottom w:w="55" w:type="dxa"/>
          <w:right w:w="108" w:type="dxa"/>
        </w:tblCellMar>
      </w:tblPr>
      <w:tblGrid>
        <w:gridCol w:w="541"/>
        <w:gridCol w:w="2042"/>
        <w:gridCol w:w="1691"/>
        <w:gridCol w:w="1021"/>
        <w:gridCol w:w="1022"/>
        <w:gridCol w:w="2"/>
        <w:gridCol w:w="1099"/>
        <w:gridCol w:w="3"/>
        <w:gridCol w:w="1101"/>
        <w:gridCol w:w="3"/>
        <w:gridCol w:w="2"/>
        <w:gridCol w:w="1829"/>
        <w:gridCol w:w="1"/>
        <w:gridCol w:w="22"/>
        <w:gridCol w:w="1876"/>
        <w:gridCol w:w="3"/>
        <w:gridCol w:w="3"/>
        <w:gridCol w:w="23"/>
        <w:gridCol w:w="2278"/>
      </w:tblGrid>
      <w:tr>
        <w:trPr>
          <w:trHeight w:val="828" w:hRule="atLeast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и наименование основного мероприятия подпрограммы</w:t>
            </w:r>
          </w:p>
        </w:tc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Плановый срок окончания реализации</w:t>
            </w:r>
          </w:p>
        </w:tc>
        <w:tc>
          <w:tcPr>
            <w:tcW w:w="22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срок</w:t>
            </w:r>
          </w:p>
        </w:tc>
        <w:tc>
          <w:tcPr>
            <w:tcW w:w="37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</w:t>
            </w: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не реализации/реализации не в полном объеме</w:t>
            </w:r>
          </w:p>
        </w:tc>
      </w:tr>
      <w:tr>
        <w:trPr/>
        <w:tc>
          <w:tcPr>
            <w:tcW w:w="5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45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1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запланированные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достигнутые</w:t>
            </w:r>
          </w:p>
        </w:tc>
        <w:tc>
          <w:tcPr>
            <w:tcW w:w="2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45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Подпрограмма «Поддержка молодежных инициатив»</w:t>
            </w:r>
          </w:p>
        </w:tc>
      </w:tr>
      <w:tr>
        <w:trPr/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1.1. Обеспечение проведения 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численности молодых людей, принимающих участие в мероприятиях по вовлечению в социальную практику и информированию о потенциальных возможностях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/>
            </w:pPr>
            <w:r>
              <w:rPr>
                <w:kern w:val="2"/>
                <w:sz w:val="24"/>
                <w:szCs w:val="24"/>
              </w:rPr>
              <w:t>Доля молодежи, вовлеченной в социальную практику — 11,5%</w:t>
            </w:r>
          </w:p>
        </w:tc>
        <w:tc>
          <w:tcPr>
            <w:tcW w:w="23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1.2. Содействие развитию интеллектуального и научно-технического потенциала молодежи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численности талантливой молодых людей и лидеров, получивших государственную поддержку и поддержку со стороны Администрации города Батайска</w:t>
            </w:r>
          </w:p>
        </w:tc>
        <w:tc>
          <w:tcPr>
            <w:tcW w:w="18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Количество молодых людей, принимающих участие в конкурсных мероприятиях, направленных на продвижение инициативной и талантливой молодежи - 50</w:t>
            </w:r>
          </w:p>
        </w:tc>
        <w:tc>
          <w:tcPr>
            <w:tcW w:w="23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45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Подпрограмма «Формирование патриотизма и гражданской ответственности в молодежной среде»</w:t>
            </w:r>
          </w:p>
        </w:tc>
      </w:tr>
      <w:tr>
        <w:trPr/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ind w:left="0" w:right="-7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Основное мероприятие 2.1. Обеспечение проведения мероприятий по содействию гражданско-патриотическому воспитанию молодых людей города Батайска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kern w:val="2"/>
                <w:sz w:val="24"/>
                <w:szCs w:val="24"/>
              </w:rPr>
              <w:t>формирование у молодежи чувства патриотизма и гражданской активности, привитие гражданских ценностей;</w:t>
            </w:r>
          </w:p>
          <w:p>
            <w:pPr>
              <w:pStyle w:val="Normal"/>
              <w:tabs>
                <w:tab w:val="clear" w:pos="408"/>
                <w:tab w:val="left" w:pos="2477" w:leader="none"/>
              </w:tabs>
              <w:spacing w:before="0" w:after="0"/>
              <w:ind w:left="-74" w:right="0" w:hanging="0"/>
              <w:contextualSpacing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увеличение численности молодых людей, принимающих участие в мероприятиях по формированию «российской идентичности» и реализации мероприятий по профилактике асоциального поведения, этнического и религиозно-политического экстремизма в молодежной среде</w:t>
            </w:r>
          </w:p>
        </w:tc>
        <w:tc>
          <w:tcPr>
            <w:tcW w:w="1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2477" w:leader="none"/>
              </w:tabs>
              <w:ind w:left="-74" w:right="0" w:hanging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охваченной гражданско-патриотическими акциями и мероприятиями -32%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2.2. Организация и проведение детских  и молодежных форумов патриотической и профилактической направленности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формирование у молодежи чувства патриотизма и гражданской активности, привитие гражданских ценностей;</w:t>
            </w:r>
          </w:p>
          <w:p>
            <w:pPr>
              <w:pStyle w:val="Normal"/>
              <w:tabs>
                <w:tab w:val="clear" w:pos="408"/>
                <w:tab w:val="left" w:pos="2477" w:leader="none"/>
              </w:tabs>
              <w:spacing w:before="0" w:after="0"/>
              <w:ind w:left="-74" w:right="0" w:hanging="0"/>
              <w:contextualSpacing/>
              <w:rPr/>
            </w:pPr>
            <w:r>
              <w:rPr>
                <w:kern w:val="2"/>
                <w:sz w:val="24"/>
                <w:szCs w:val="24"/>
              </w:rPr>
              <w:t>увеличение численности молодых людей, принимающих участие в мероприятиях по формированию «российской идентичности» и реализации мероприятий по профилактике асоциального поведения, этнического и религиозно-политического экстремизма в молодежной среде</w:t>
            </w:r>
          </w:p>
        </w:tc>
        <w:tc>
          <w:tcPr>
            <w:tcW w:w="1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задействованной в мероприятиях по вовлечению в творческую деятельность, от общего числа молодежи муниципального образования «Город Батайск» - 34%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45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Подпрограмма «Формирование эффективной системы поддержки добровольческой деятельности»</w:t>
            </w:r>
          </w:p>
        </w:tc>
      </w:tr>
      <w:tr>
        <w:trPr/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мероприятий по вовлечению граждан в добровольческую (волонтерскую) деятельность, поддержке добровольческих инициатив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8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kern w:val="2"/>
                <w:sz w:val="24"/>
                <w:szCs w:val="24"/>
              </w:rPr>
              <w:t>предоставление гражданам  Ростовской области возможностей участия в добровольческой (волонтерской) деятельности, повышение эффективности реализуемых добровольческих (волонтерских) программ, расширение участия добровольцев (волонтеров) в оказании населению услуг в социальной сфере</w:t>
            </w:r>
          </w:p>
        </w:tc>
        <w:tc>
          <w:tcPr>
            <w:tcW w:w="1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kern w:val="2"/>
                <w:sz w:val="24"/>
                <w:szCs w:val="24"/>
              </w:rPr>
              <w:t>Доля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 — 7,2%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4562" w:type="dxa"/>
            <w:gridSpan w:val="1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 xml:space="preserve">4. Подпрограмма </w:t>
            </w:r>
            <w:r>
              <w:rPr>
                <w:rFonts w:eastAsia="MS Mincho"/>
                <w:kern w:val="2"/>
                <w:sz w:val="24"/>
                <w:szCs w:val="24"/>
              </w:rPr>
              <w:t>«Развитие инфраструктуры молодежной политики»</w:t>
            </w:r>
          </w:p>
        </w:tc>
      </w:tr>
      <w:tr>
        <w:trPr/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 xml:space="preserve">Основное мероприятие 4.1 </w:t>
            </w:r>
            <w:r>
              <w:rPr>
                <w:rFonts w:cs="Times New Roman"/>
                <w:sz w:val="24"/>
                <w:szCs w:val="24"/>
              </w:rPr>
              <w:t>Создание многофункциональных молодежных центров (поддержки молодежных инициатив, гражданско-патриотического воспитания, развития добровольчества)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1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1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8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численности молодых людей, вовлеченных в мероприятия сферы государственной молодежной политики, проводимые на территории муниципальных образований в Ростовской области</w:t>
            </w:r>
          </w:p>
        </w:tc>
        <w:tc>
          <w:tcPr>
            <w:tcW w:w="19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 Многофункциональный молодежный центр города Батайска</w:t>
            </w:r>
          </w:p>
        </w:tc>
        <w:tc>
          <w:tcPr>
            <w:tcW w:w="2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 xml:space="preserve">Основное мероприятие 4.2 </w:t>
            </w:r>
            <w:r>
              <w:rPr>
                <w:rFonts w:cs="Times New Roman"/>
                <w:sz w:val="24"/>
                <w:szCs w:val="24"/>
              </w:rPr>
              <w:t>Предоставление муниципальной поддержки молодежным и детским общественным объединениям, пользующихся муниципальной поддержкой в виде субсидии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ind w:left="-108" w:right="-108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1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  <w:tc>
          <w:tcPr>
            <w:tcW w:w="11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31.12.2021</w:t>
            </w:r>
          </w:p>
        </w:tc>
        <w:tc>
          <w:tcPr>
            <w:tcW w:w="18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сохранение численности молодежных общественных объединений, пользующихся государственной поддержкой </w:t>
            </w:r>
          </w:p>
        </w:tc>
        <w:tc>
          <w:tcPr>
            <w:tcW w:w="190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снижение количества молодежи, вовлеченной в деятельность общественных объединений </w:t>
            </w:r>
          </w:p>
        </w:tc>
        <w:tc>
          <w:tcPr>
            <w:tcW w:w="2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right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t>Таблица 3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об использовании бюджетных ассигнований на реализацию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города Батайска «Молодежь города Батайска» за 2021 год</w:t>
      </w:r>
    </w:p>
    <w:p>
      <w:pPr>
        <w:pStyle w:val="Normal"/>
        <w:jc w:val="right"/>
        <w:rPr>
          <w:sz w:val="16"/>
        </w:rPr>
      </w:pPr>
      <w:r>
        <w:rPr>
          <w:sz w:val="16"/>
        </w:rPr>
      </w:r>
    </w:p>
    <w:p>
      <w:pPr>
        <w:pStyle w:val="Contentheader2cols"/>
        <w:ind w:left="0" w:right="0" w:hanging="0"/>
        <w:jc w:val="center"/>
        <w:rPr>
          <w:b w:val="false"/>
          <w:b w:val="false"/>
          <w:color w:val="auto"/>
          <w:sz w:val="2"/>
          <w:szCs w:val="24"/>
        </w:rPr>
      </w:pPr>
      <w:r>
        <w:rPr>
          <w:b w:val="false"/>
          <w:color w:val="auto"/>
          <w:sz w:val="2"/>
          <w:szCs w:val="24"/>
        </w:rPr>
      </w:r>
    </w:p>
    <w:tbl>
      <w:tblPr>
        <w:tblW w:w="5000" w:type="pct"/>
        <w:jc w:val="left"/>
        <w:tblInd w:w="0" w:type="dxa"/>
        <w:tblCellMar>
          <w:top w:w="0" w:type="dxa"/>
          <w:left w:w="75" w:type="dxa"/>
          <w:bottom w:w="0" w:type="dxa"/>
          <w:right w:w="75" w:type="dxa"/>
        </w:tblCellMar>
      </w:tblPr>
      <w:tblGrid>
        <w:gridCol w:w="6334"/>
        <w:gridCol w:w="2888"/>
        <w:gridCol w:w="1690"/>
        <w:gridCol w:w="1230"/>
        <w:gridCol w:w="2"/>
        <w:gridCol w:w="2426"/>
      </w:tblGrid>
      <w:tr>
        <w:trPr>
          <w:trHeight w:val="1308" w:hRule="atLeast"/>
        </w:trPr>
        <w:tc>
          <w:tcPr>
            <w:tcW w:w="63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Наименование </w:t>
              <w:br/>
            </w:r>
            <w:r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ной </w:t>
              <w:br/>
              <w:t xml:space="preserve">программы, подпрограммы,  основного мероприятия 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Источники</w:t>
            </w:r>
          </w:p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 расходов (тыс. руб.), предусмотренных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Фактические расходы (тыс. руб.)</w:t>
            </w:r>
          </w:p>
        </w:tc>
      </w:tr>
      <w:tr>
        <w:trPr>
          <w:trHeight w:val="1308" w:hRule="atLeast"/>
        </w:trPr>
        <w:tc>
          <w:tcPr>
            <w:tcW w:w="6334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Муниципальной программой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Сводной бюджетной росписью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exact" w:line="4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0" w:type="dxa"/>
        <w:tblCellMar>
          <w:top w:w="0" w:type="dxa"/>
          <w:left w:w="75" w:type="dxa"/>
          <w:bottom w:w="0" w:type="dxa"/>
          <w:right w:w="75" w:type="dxa"/>
        </w:tblCellMar>
      </w:tblPr>
      <w:tblGrid>
        <w:gridCol w:w="6333"/>
        <w:gridCol w:w="2885"/>
        <w:gridCol w:w="1699"/>
        <w:gridCol w:w="1243"/>
        <w:gridCol w:w="2410"/>
      </w:tblGrid>
      <w:tr>
        <w:trPr>
          <w:tblHeader w:val="true"/>
          <w:trHeight w:val="353" w:hRule="atLeast"/>
        </w:trPr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83" w:hRule="atLeast"/>
        </w:trPr>
        <w:tc>
          <w:tcPr>
            <w:tcW w:w="6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«Молодежь города Батайска»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779,8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779,8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350,4</w:t>
            </w:r>
          </w:p>
        </w:tc>
      </w:tr>
      <w:tr>
        <w:trPr>
          <w:trHeight w:val="384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09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521,3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521,3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177,0</w:t>
            </w:r>
          </w:p>
        </w:tc>
      </w:tr>
      <w:tr>
        <w:trPr>
          <w:trHeight w:val="278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258,5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258,5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173,4</w:t>
            </w:r>
          </w:p>
        </w:tc>
      </w:tr>
      <w:tr>
        <w:trPr>
          <w:trHeight w:val="213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70" w:hRule="atLeast"/>
        </w:trPr>
        <w:tc>
          <w:tcPr>
            <w:tcW w:w="6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Подпрограмма 1 «Поддержка молодежных инициатив»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298,4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298,4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173,7</w:t>
            </w:r>
          </w:p>
        </w:tc>
      </w:tr>
      <w:tr>
        <w:trPr>
          <w:trHeight w:val="207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135,3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135,3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35,3</w:t>
            </w:r>
          </w:p>
        </w:tc>
      </w:tr>
      <w:tr>
        <w:trPr>
          <w:trHeight w:val="293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163,1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163,1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138,4</w:t>
            </w:r>
          </w:p>
        </w:tc>
      </w:tr>
      <w:tr>
        <w:trPr>
          <w:trHeight w:val="177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81" w:hRule="atLeast"/>
        </w:trPr>
        <w:tc>
          <w:tcPr>
            <w:tcW w:w="6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1.1. Обеспечение проведения мероприятий по вовлечению молодежи в социальную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практику, поддержке молодежных инициатив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248,4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248,4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123,7</w:t>
            </w:r>
          </w:p>
        </w:tc>
      </w:tr>
      <w:tr>
        <w:trPr>
          <w:trHeight w:val="513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546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135,3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135,3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35,3</w:t>
            </w:r>
          </w:p>
        </w:tc>
      </w:tr>
      <w:tr>
        <w:trPr>
          <w:trHeight w:val="70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113,1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113,1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88,4</w:t>
            </w:r>
          </w:p>
        </w:tc>
      </w:tr>
      <w:tr>
        <w:trPr>
          <w:trHeight w:val="183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85" w:hRule="atLeast"/>
        </w:trPr>
        <w:tc>
          <w:tcPr>
            <w:tcW w:w="6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1.2. Содействие развитию интеллектуального и  научно-технического потенциала молодежи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>
        <w:trPr>
          <w:trHeight w:val="185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85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85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>
        <w:trPr>
          <w:trHeight w:val="185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 «Формирование патриотизма и гражданской ответственности в молодежной среде»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</w:tr>
      <w:tr>
        <w:trPr>
          <w:trHeight w:val="198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17,6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17,6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17,6</w:t>
            </w:r>
          </w:p>
        </w:tc>
      </w:tr>
      <w:tr>
        <w:trPr>
          <w:trHeight w:val="198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</w:tr>
      <w:tr>
        <w:trPr>
          <w:trHeight w:val="198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2.1. Обеспечение проведения мероприятий по содействию гражданско-патриотическому воспитанию молодых людей города Батайска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</w:tr>
      <w:tr>
        <w:trPr>
          <w:trHeight w:val="198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17,6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17,6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17,6</w:t>
            </w:r>
          </w:p>
        </w:tc>
      </w:tr>
      <w:tr>
        <w:trPr>
          <w:trHeight w:val="198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</w:tr>
      <w:tr>
        <w:trPr>
          <w:trHeight w:val="198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en-US"/>
              </w:rPr>
              <w:t>Основное мероприятие 2.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Организация и проведение детских  и молодежных форумов патриотической и профилактической направленности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198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372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841" w:hRule="atLeast"/>
        </w:trPr>
        <w:tc>
          <w:tcPr>
            <w:tcW w:w="6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 «Формирование эффективной системы поддержки добровольческой деятельности»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191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198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42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en-US"/>
              </w:rPr>
              <w:t>Основное мероприятие 3.</w:t>
            </w:r>
            <w:r>
              <w:rPr>
                <w:sz w:val="24"/>
                <w:szCs w:val="24"/>
              </w:rPr>
              <w:t>1. Обеспечение проведения мероприятий по вовлечению граждан в добровольческую (волонтерскую) деятельность, поддержке добровольческих инициатив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 xml:space="preserve">Подпрограмма 4 </w:t>
            </w:r>
            <w:r>
              <w:rPr>
                <w:rFonts w:eastAsia="MS Mincho" w:cs="Times New Roman"/>
                <w:kern w:val="2"/>
                <w:sz w:val="24"/>
                <w:szCs w:val="24"/>
              </w:rPr>
              <w:t>«Развитие инфраструктуры молодежной политики»</w:t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154,7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288,2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288,2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124,1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 xml:space="preserve">Основное мероприятие 4.1 </w:t>
            </w:r>
            <w:r>
              <w:rPr>
                <w:rFonts w:cs="Times New Roman"/>
                <w:sz w:val="24"/>
                <w:szCs w:val="24"/>
              </w:rPr>
              <w:t>Создание многофункциональных молодежных центров (поддержки молодежных инициатив, гражданско-патриотического воспитания, развития добровольчества)</w:t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359,4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154,7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288,2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288,2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124,1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 xml:space="preserve">Основное мероприятие 4.2 </w:t>
            </w:r>
            <w:r>
              <w:rPr>
                <w:rFonts w:cs="Times New Roman"/>
                <w:sz w:val="24"/>
                <w:szCs w:val="24"/>
              </w:rPr>
              <w:t>Предоставление муниципальной поддержки молодежным и детским общественным объединениям, пользующихся муниципальной поддержкой в виде субсидии</w:t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>
          <w:trHeight w:val="155" w:hRule="atLeast"/>
        </w:trPr>
        <w:tc>
          <w:tcPr>
            <w:tcW w:w="633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pStyle w:val="ConsPlusNonformat"/>
        <w:spacing w:lineRule="auto" w:line="218"/>
        <w:jc w:val="center"/>
        <w:rPr>
          <w:rFonts w:ascii="Times New Roman" w:hAnsi="Times New Roman" w:cs="Times New Roman"/>
          <w:sz w:val="14"/>
          <w:szCs w:val="24"/>
        </w:rPr>
      </w:pPr>
      <w:r>
        <w:rPr>
          <w:rFonts w:cs="Times New Roman" w:ascii="Times New Roman" w:hAnsi="Times New Roman"/>
          <w:sz w:val="14"/>
          <w:szCs w:val="24"/>
        </w:rPr>
      </w:r>
    </w:p>
    <w:p>
      <w:pPr>
        <w:pStyle w:val="Normal"/>
        <w:widowControl w:val="fals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911" w:type="dxa"/>
        <w:jc w:val="left"/>
        <w:tblInd w:w="-217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972"/>
        <w:gridCol w:w="598"/>
        <w:gridCol w:w="853"/>
        <w:gridCol w:w="1301"/>
        <w:gridCol w:w="251"/>
        <w:gridCol w:w="975"/>
        <w:gridCol w:w="932"/>
        <w:gridCol w:w="286"/>
        <w:gridCol w:w="771"/>
        <w:gridCol w:w="5"/>
        <w:gridCol w:w="422"/>
        <w:gridCol w:w="219"/>
        <w:gridCol w:w="4"/>
        <w:gridCol w:w="1219"/>
        <w:gridCol w:w="317"/>
        <w:gridCol w:w="866"/>
        <w:gridCol w:w="509"/>
        <w:gridCol w:w="766"/>
        <w:gridCol w:w="816"/>
        <w:gridCol w:w="63"/>
        <w:gridCol w:w="1"/>
        <w:gridCol w:w="330"/>
        <w:gridCol w:w="1031"/>
      </w:tblGrid>
      <w:tr>
        <w:trPr>
          <w:trHeight w:val="2085" w:hRule="atLeast"/>
        </w:trPr>
        <w:tc>
          <w:tcPr>
            <w:tcW w:w="14910" w:type="dxa"/>
            <w:gridSpan w:val="24"/>
            <w:tcBorders/>
            <w:shd w:fill="auto" w:val="clear"/>
          </w:tcPr>
          <w:tbl>
            <w:tblPr>
              <w:tblW w:w="5000" w:type="pct"/>
              <w:jc w:val="left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63"/>
              <w:gridCol w:w="3033"/>
              <w:gridCol w:w="2560"/>
              <w:gridCol w:w="2155"/>
              <w:gridCol w:w="2838"/>
              <w:gridCol w:w="46"/>
            </w:tblGrid>
            <w:tr>
              <w:trPr>
                <w:trHeight w:val="1600" w:hRule="atLeast"/>
              </w:trPr>
              <w:tc>
                <w:tcPr>
                  <w:tcW w:w="14649" w:type="dxa"/>
                  <w:gridSpan w:val="5"/>
                  <w:tcBorders>
                    <w:bottom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napToGrid w:val="false"/>
                    <w:jc w:val="center"/>
                    <w:rPr/>
                  </w:pPr>
                  <w:r>
                    <w:rPr>
                      <w:bCs/>
                      <w:sz w:val="28"/>
                      <w:szCs w:val="28"/>
                    </w:rPr>
                    <w:t xml:space="preserve">Информация о возникновении экономии бюджетных ассигнований на реализацию основных мероприятий </w:t>
                    <w:br/>
                    <w:t xml:space="preserve">муниципальной программы города Батайска, в том числе и в результате проведенных </w:t>
                    <w:br/>
                    <w:t xml:space="preserve">конкурсных процедур, при условии его исполнения в полном объеме </w:t>
                    <w:br/>
                  </w:r>
                  <w:r>
                    <w:rPr>
                      <w:sz w:val="28"/>
                      <w:szCs w:val="28"/>
                    </w:rPr>
                    <w:t>Муниципальная программа города Батайска «Молодежь города Батайска» за 2021 год</w:t>
                  </w:r>
                  <w:r>
                    <w:rPr>
                      <w:bCs/>
                      <w:sz w:val="24"/>
                      <w:szCs w:val="24"/>
                      <w:u w:val="single"/>
                    </w:rPr>
                    <w:br/>
                  </w:r>
                </w:p>
              </w:tc>
              <w:tc>
                <w:tcPr>
                  <w:tcW w:w="46" w:type="dxa"/>
                  <w:tcBorders>
                    <w:bottom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</w:tr>
            <w:tr>
              <w:trPr>
                <w:trHeight w:val="645" w:hRule="atLeast"/>
                <w:cantSplit w:val="true"/>
              </w:trPr>
              <w:tc>
                <w:tcPr>
                  <w:tcW w:w="406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Наименование основного мероприятия муниципальной программы (по инвестиционным расходам - в разрезе объектов)</w:t>
                  </w:r>
                </w:p>
              </w:tc>
              <w:tc>
                <w:tcPr>
                  <w:tcW w:w="303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Ожидаемый непосредственный результат</w:t>
                  </w:r>
                </w:p>
              </w:tc>
              <w:tc>
                <w:tcPr>
                  <w:tcW w:w="256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Фактически сложившийся результат</w:t>
                  </w:r>
                </w:p>
              </w:tc>
              <w:tc>
                <w:tcPr>
                  <w:tcW w:w="503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Сумма экономии</w:t>
                    <w:br/>
                    <w:t>(тыс. рублей)</w:t>
                  </w:r>
                </w:p>
              </w:tc>
            </w:tr>
            <w:tr>
              <w:trPr>
                <w:trHeight w:val="1110" w:hRule="atLeast"/>
                <w:cantSplit w:val="true"/>
              </w:trPr>
              <w:tc>
                <w:tcPr>
                  <w:tcW w:w="4063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  <w:tc>
                <w:tcPr>
                  <w:tcW w:w="3033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  <w:tc>
                <w:tcPr>
                  <w:tcW w:w="2560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88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в том числе в результате проведенных конкурсных процедур</w:t>
                  </w:r>
                </w:p>
              </w:tc>
            </w:tr>
            <w:tr>
              <w:trPr>
                <w:trHeight w:val="688" w:hRule="atLeast"/>
              </w:trPr>
              <w:tc>
                <w:tcPr>
                  <w:tcW w:w="1469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ListParagraph"/>
                    <w:numPr>
                      <w:ilvl w:val="0"/>
                      <w:numId w:val="1"/>
                    </w:num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Подпрограмма 1 «Поддержка молодежных инициатив»</w:t>
                  </w:r>
                </w:p>
              </w:tc>
            </w:tr>
            <w:tr>
              <w:trPr>
                <w:trHeight w:val="1968" w:hRule="atLeast"/>
              </w:trPr>
              <w:tc>
                <w:tcPr>
                  <w:tcW w:w="4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Основное мероприятие 1.1 </w:t>
                  </w:r>
                </w:p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Обеспечение проведения мероприятий по вовлечению молодежи в социальную практику, поддержке молодежных инициатив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298,4</w:t>
                  </w:r>
                </w:p>
              </w:tc>
              <w:tc>
                <w:tcPr>
                  <w:tcW w:w="2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173,6</w:t>
                  </w:r>
                </w:p>
              </w:tc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124,8</w:t>
                  </w:r>
                </w:p>
              </w:tc>
              <w:tc>
                <w:tcPr>
                  <w:tcW w:w="288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4,0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4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Основное мероприятие 1.2</w:t>
                  </w:r>
                </w:p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Содействие развитию интеллектуального и  научно-технического потенциала молодежи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2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5</w:t>
                  </w:r>
                  <w:r>
                    <w:rPr>
                      <w:sz w:val="24"/>
                      <w:szCs w:val="24"/>
                      <w:lang w:val="en-US"/>
                    </w:rPr>
                    <w:t>0,0</w:t>
                  </w:r>
                </w:p>
              </w:tc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88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1469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Подпрограмма 2 «Формирование патриотизма и гражданской ответственности в молодежной среде»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4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Основное мероприятие 2.1</w:t>
                  </w:r>
                </w:p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Обеспечение проведения мероприятий по содействию гражданско-патриотическому воспитанию молодых людей города Батайска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22,0</w:t>
                  </w:r>
                </w:p>
              </w:tc>
              <w:tc>
                <w:tcPr>
                  <w:tcW w:w="2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22,0</w:t>
                  </w:r>
                </w:p>
              </w:tc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88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4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Основное мероприятие 2.2</w:t>
                  </w:r>
                </w:p>
                <w:p>
                  <w:pPr>
                    <w:pStyle w:val="Normal"/>
                    <w:rPr/>
                  </w:pPr>
                  <w:r>
                    <w:rPr>
                      <w:sz w:val="24"/>
                      <w:szCs w:val="24"/>
                    </w:rPr>
                    <w:t>Организация и проведение детских  и молодежных форумов патриотической и профилактической направленности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88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1469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Подпрограмма 3 «Формирование эффективной системы поддержки добровольческой деятельности»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4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Основное мероприятие 3.1</w:t>
                  </w:r>
                </w:p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Обеспечение проведения мероприятий по вовлечению граждан в добровольческую (волонтерскую) деятельность, поддержке добровольческих инициатив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2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0,0</w:t>
                  </w:r>
                </w:p>
              </w:tc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88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0,0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14695" w:type="dxa"/>
                  <w:gridSpan w:val="6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ind w:left="191" w:right="0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 xml:space="preserve">Подпрограмма 4 </w:t>
                  </w:r>
                  <w:r>
                    <w:rPr>
                      <w:rFonts w:eastAsia="MS Mincho"/>
                      <w:kern w:val="2"/>
                      <w:sz w:val="24"/>
                      <w:szCs w:val="24"/>
                    </w:rPr>
                    <w:t>«Развитие инфраструктуры молодежной политики»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406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Основное мероприятие 4.1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Создание многофункциональных молодежных центров (поддержки молодежных инициатив, гражданско-патриотического воспитания, развития добровольчества)</w:t>
                  </w:r>
                </w:p>
              </w:tc>
              <w:tc>
                <w:tcPr>
                  <w:tcW w:w="30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359,4</w:t>
                  </w:r>
                </w:p>
              </w:tc>
              <w:tc>
                <w:tcPr>
                  <w:tcW w:w="25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154,7</w:t>
                  </w:r>
                </w:p>
              </w:tc>
              <w:tc>
                <w:tcPr>
                  <w:tcW w:w="215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204,7</w:t>
                  </w:r>
                </w:p>
              </w:tc>
              <w:tc>
                <w:tcPr>
                  <w:tcW w:w="2884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b w:val="false"/>
                      <w:i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  <w:em w:val="none"/>
                      <w:lang w:val="ru-RU"/>
                    </w:rPr>
                    <w:t>20,3</w:t>
                  </w:r>
                </w:p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406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Основное мероприятие 4.2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Предоставление муниципальной поддержки молодежным и детским общественным объединениям, пользующихся муниципальной поддержкой в виде субсидии</w:t>
                  </w:r>
                </w:p>
              </w:tc>
              <w:tc>
                <w:tcPr>
                  <w:tcW w:w="30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56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15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884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>
              <w:trPr>
                <w:trHeight w:val="228" w:hRule="atLeast"/>
              </w:trPr>
              <w:tc>
                <w:tcPr>
                  <w:tcW w:w="40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ind w:left="191" w:right="0" w:hanging="191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-</w:t>
                  </w:r>
                </w:p>
              </w:tc>
              <w:tc>
                <w:tcPr>
                  <w:tcW w:w="2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color w:val="0D0D0D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D0D0D"/>
                      <w:sz w:val="24"/>
                      <w:szCs w:val="24"/>
                      <w:lang w:val="en-US"/>
                    </w:rPr>
                    <w:t>-</w:t>
                  </w:r>
                </w:p>
              </w:tc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-</w:t>
                  </w:r>
                </w:p>
              </w:tc>
              <w:tc>
                <w:tcPr>
                  <w:tcW w:w="288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right="0" w:hanging="191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-</w:t>
                  </w:r>
                </w:p>
              </w:tc>
            </w:tr>
          </w:tbl>
          <w:p>
            <w:pPr>
              <w:pStyle w:val="Normal"/>
              <w:widowControl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1146" w:hRule="atLeast"/>
        </w:trPr>
        <w:tc>
          <w:tcPr>
            <w:tcW w:w="14910" w:type="dxa"/>
            <w:gridSpan w:val="24"/>
            <w:tcBorders/>
            <w:shd w:fill="auto" w:val="clear"/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5</w:t>
            </w:r>
          </w:p>
          <w:p>
            <w:pPr>
              <w:pStyle w:val="Normal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Cs/>
                <w:sz w:val="28"/>
                <w:szCs w:val="28"/>
              </w:rPr>
              <w:t xml:space="preserve">Информация о соблюдении условий софинансирования расходных обязательств города Батайска при реализации основных мероприятий подпрограмм муниципальной программы города Батайска </w:t>
            </w:r>
            <w:r>
              <w:rPr>
                <w:sz w:val="28"/>
                <w:szCs w:val="28"/>
              </w:rPr>
              <w:t>«Молодежь города Батайска» в 2021 году</w:t>
            </w:r>
          </w:p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right"/>
              <w:rPr/>
            </w:pPr>
            <w:r>
              <w:rPr/>
            </w:r>
          </w:p>
        </w:tc>
      </w:tr>
      <w:tr>
        <w:trPr>
          <w:trHeight w:val="980" w:hRule="atLeast"/>
          <w:cantSplit w:val="true"/>
        </w:trPr>
        <w:tc>
          <w:tcPr>
            <w:tcW w:w="53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  <w:sz w:val="24"/>
                <w:szCs w:val="24"/>
              </w:rPr>
              <w:t xml:space="preserve">Наименование основного мероприятия муниципальной программы (по инвестиционным расходам - </w:t>
              <w:br/>
              <w:t>в разрезе объектов)</w:t>
            </w:r>
          </w:p>
        </w:tc>
        <w:tc>
          <w:tcPr>
            <w:tcW w:w="3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Установленный объем софинансирования расходов* (%)</w:t>
            </w:r>
          </w:p>
        </w:tc>
        <w:tc>
          <w:tcPr>
            <w:tcW w:w="3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Объем фактических расходов областного бюджета</w:t>
            </w:r>
          </w:p>
        </w:tc>
        <w:tc>
          <w:tcPr>
            <w:tcW w:w="30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Объем фактических расходов местного бюджета</w:t>
            </w:r>
          </w:p>
        </w:tc>
      </w:tr>
      <w:tr>
        <w:trPr>
          <w:trHeight w:val="697" w:hRule="atLeast"/>
          <w:cantSplit w:val="true"/>
        </w:trPr>
        <w:tc>
          <w:tcPr>
            <w:tcW w:w="5378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9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</w:t>
            </w:r>
          </w:p>
        </w:tc>
      </w:tr>
      <w:tr>
        <w:trPr>
          <w:trHeight w:val="697" w:hRule="atLeast"/>
        </w:trPr>
        <w:tc>
          <w:tcPr>
            <w:tcW w:w="14910" w:type="dxa"/>
            <w:gridSpan w:val="2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 «Поддержка молодежных инициатив»</w:t>
            </w:r>
          </w:p>
        </w:tc>
      </w:tr>
      <w:tr>
        <w:trPr>
          <w:trHeight w:val="315" w:hRule="atLeast"/>
        </w:trPr>
        <w:tc>
          <w:tcPr>
            <w:tcW w:w="5378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1.1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w="19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48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175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</w:t>
            </w:r>
          </w:p>
        </w:tc>
        <w:tc>
          <w:tcPr>
            <w:tcW w:w="19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</w:tr>
      <w:tr>
        <w:trPr>
          <w:trHeight w:val="315" w:hRule="atLeast"/>
        </w:trPr>
        <w:tc>
          <w:tcPr>
            <w:tcW w:w="5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1.2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развитию интеллектуального и  научно-технического потенциала молодежи</w:t>
            </w: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14910" w:type="dxa"/>
            <w:gridSpan w:val="2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 «Формирование патриотизма и гражданской ответственности в молодежной среде»</w:t>
            </w:r>
          </w:p>
        </w:tc>
      </w:tr>
      <w:tr>
        <w:trPr>
          <w:trHeight w:val="315" w:hRule="atLeast"/>
        </w:trPr>
        <w:tc>
          <w:tcPr>
            <w:tcW w:w="5378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2.1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мероприятий по содействию гражданско-патриотическому воспитанию молодых людей города Батайска</w:t>
            </w:r>
          </w:p>
        </w:tc>
        <w:tc>
          <w:tcPr>
            <w:tcW w:w="19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48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175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9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</w:tr>
      <w:tr>
        <w:trPr>
          <w:trHeight w:val="315" w:hRule="atLeast"/>
        </w:trPr>
        <w:tc>
          <w:tcPr>
            <w:tcW w:w="5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2.2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детских  и молодежных форумов патриотической и профилактической направленности</w:t>
            </w: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14910" w:type="dxa"/>
            <w:gridSpan w:val="2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 «Формирование эффективной системы поддержки добровольческой деятельности»</w:t>
            </w:r>
          </w:p>
        </w:tc>
      </w:tr>
      <w:tr>
        <w:trPr>
          <w:trHeight w:val="315" w:hRule="atLeast"/>
        </w:trPr>
        <w:tc>
          <w:tcPr>
            <w:tcW w:w="53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3.1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мероприятий по вовлечению граждан в добровольческую (волонтерскую) деятельность, поддержке добровольческих инициатив</w:t>
            </w:r>
          </w:p>
        </w:tc>
        <w:tc>
          <w:tcPr>
            <w:tcW w:w="1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1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315" w:hRule="atLeast"/>
        </w:trPr>
        <w:tc>
          <w:tcPr>
            <w:tcW w:w="14910" w:type="dxa"/>
            <w:gridSpan w:val="2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/>
            </w:pPr>
            <w:r>
              <w:rPr>
                <w:sz w:val="24"/>
                <w:szCs w:val="24"/>
              </w:rPr>
              <w:t xml:space="preserve">Подпрограмма 4 </w:t>
            </w:r>
            <w:r>
              <w:rPr>
                <w:rFonts w:eastAsia="MS Mincho"/>
                <w:kern w:val="2"/>
                <w:sz w:val="24"/>
                <w:szCs w:val="24"/>
              </w:rPr>
              <w:t>«Развитие инфраструктуры молодежной политики»</w:t>
            </w:r>
          </w:p>
        </w:tc>
      </w:tr>
      <w:tr>
        <w:trPr>
          <w:trHeight w:val="315" w:hRule="atLeast"/>
        </w:trPr>
        <w:tc>
          <w:tcPr>
            <w:tcW w:w="5378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4.1 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многофункциональных молодежных центров (поддержки молодежных инициатив, гражданско-патриотического воспитания, развития добровольчества)</w:t>
            </w:r>
          </w:p>
        </w:tc>
        <w:tc>
          <w:tcPr>
            <w:tcW w:w="19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48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175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124,1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9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</w:tr>
      <w:tr>
        <w:trPr>
          <w:trHeight w:val="315" w:hRule="atLeast"/>
        </w:trPr>
        <w:tc>
          <w:tcPr>
            <w:tcW w:w="5378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4.2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sz w:val="24"/>
                <w:szCs w:val="24"/>
              </w:rPr>
              <w:t>Предоставление муниципальной поддержки молодежным и детским общественным объединениям, пользующихся муниципальной поддержкой в виде субсидии</w:t>
            </w:r>
          </w:p>
        </w:tc>
        <w:tc>
          <w:tcPr>
            <w:tcW w:w="19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/>
            </w:pPr>
            <w:bookmarkStart w:id="4" w:name="__DdeLink__8047_1670803754"/>
            <w:r>
              <w:rPr/>
              <w:t>-</w:t>
            </w:r>
            <w:bookmarkEnd w:id="4"/>
          </w:p>
        </w:tc>
        <w:tc>
          <w:tcPr>
            <w:tcW w:w="148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75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/>
            </w:pPr>
            <w:r>
              <w:rPr/>
              <w:t>-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/>
            </w:pPr>
            <w:r>
              <w:rPr/>
              <w:t>-</w:t>
            </w:r>
          </w:p>
        </w:tc>
        <w:tc>
          <w:tcPr>
            <w:tcW w:w="197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/>
            </w:pPr>
            <w:r>
              <w:rPr/>
              <w:t>-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ind w:left="191" w:right="0" w:hanging="191"/>
              <w:jc w:val="center"/>
              <w:rPr/>
            </w:pPr>
            <w:r>
              <w:rPr/>
              <w:t>-</w:t>
            </w:r>
          </w:p>
        </w:tc>
      </w:tr>
      <w:tr>
        <w:trPr>
          <w:trHeight w:val="315" w:hRule="atLeast"/>
        </w:trPr>
        <w:tc>
          <w:tcPr>
            <w:tcW w:w="5378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90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8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5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652" w:hRule="atLeast"/>
        </w:trPr>
        <w:tc>
          <w:tcPr>
            <w:tcW w:w="14910" w:type="dxa"/>
            <w:gridSpan w:val="2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14910" w:type="dxa"/>
            <w:gridSpan w:val="24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6</w:t>
            </w:r>
          </w:p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408"/>
                <w:tab w:val="left" w:pos="8607" w:leader="none"/>
                <w:tab w:val="left" w:pos="14787" w:leader="none"/>
              </w:tabs>
              <w:jc w:val="center"/>
              <w:rPr/>
            </w:pPr>
            <w:r>
              <w:rPr>
                <w:bCs/>
                <w:sz w:val="28"/>
                <w:szCs w:val="28"/>
              </w:rPr>
              <w:t xml:space="preserve">Информация о расходах за счет средств, полученных от предпринимательской и иной приносящей доход деятельности, муниципальных бюджетных и автономных учреждений города Батайска </w:t>
            </w:r>
            <w:r>
              <w:rPr>
                <w:sz w:val="28"/>
                <w:szCs w:val="28"/>
              </w:rPr>
              <w:t>«Молодежь города Батайска»</w:t>
            </w:r>
          </w:p>
          <w:p>
            <w:pPr>
              <w:pStyle w:val="Normal"/>
              <w:tabs>
                <w:tab w:val="clear" w:pos="408"/>
                <w:tab w:val="left" w:pos="8607" w:leader="none"/>
                <w:tab w:val="left" w:pos="14787" w:leader="none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 2021 год</w:t>
            </w:r>
          </w:p>
          <w:p>
            <w:pPr>
              <w:pStyle w:val="Normal"/>
              <w:ind w:left="0" w:right="-106" w:hanging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тыс. руб.</w:t>
            </w:r>
          </w:p>
        </w:tc>
      </w:tr>
      <w:tr>
        <w:trPr>
          <w:trHeight w:val="23" w:hRule="atLeast"/>
          <w:cantSplit w:val="true"/>
        </w:trPr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Наименование муниципального учреждения </w:t>
            </w: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Остаток средств на 01.01.2021</w:t>
            </w:r>
          </w:p>
        </w:tc>
        <w:tc>
          <w:tcPr>
            <w:tcW w:w="59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20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Средства, направленные на реализацию основных мероприятий муниципальной программы города Волгодонска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Остаток на 01.01.2022</w:t>
            </w:r>
          </w:p>
        </w:tc>
      </w:tr>
      <w:tr>
        <w:trPr>
          <w:trHeight w:val="23" w:hRule="atLeast"/>
          <w:cantSplit w:val="true"/>
        </w:trPr>
        <w:tc>
          <w:tcPr>
            <w:tcW w:w="140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9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374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64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455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6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napToGrid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23" w:hRule="atLeast"/>
          <w:cantSplit w:val="true"/>
        </w:trPr>
        <w:tc>
          <w:tcPr>
            <w:tcW w:w="1403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7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98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оказание платных услуг</w:t>
            </w:r>
          </w:p>
          <w:p>
            <w:pPr>
              <w:pStyle w:val="Normal"/>
              <w:ind w:left="-270" w:right="0" w:hanging="27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добровольные пожертвования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целевые взносы физических и (или) юридических лиц</w:t>
            </w:r>
          </w:p>
        </w:tc>
        <w:tc>
          <w:tcPr>
            <w:tcW w:w="12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средства, полученные от приносящей доход деятельности</w:t>
            </w:r>
          </w:p>
        </w:tc>
        <w:tc>
          <w:tcPr>
            <w:tcW w:w="77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иные доходы</w:t>
            </w:r>
          </w:p>
        </w:tc>
        <w:tc>
          <w:tcPr>
            <w:tcW w:w="64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napToGrid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12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оплата труда с начислениями</w:t>
            </w:r>
          </w:p>
        </w:tc>
        <w:tc>
          <w:tcPr>
            <w:tcW w:w="11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капитальные вложения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материальные запасы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14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napToGrid w:val="false"/>
              <w:ind w:left="0" w:right="0" w:firstLine="3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423" w:hRule="atLeast"/>
        </w:trPr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7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>
        <w:trPr>
          <w:trHeight w:val="543" w:hRule="atLeast"/>
        </w:trPr>
        <w:tc>
          <w:tcPr>
            <w:tcW w:w="14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22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2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771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64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2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1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4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</w:tr>
    </w:tbl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/>
      </w:pPr>
      <w:r>
        <w:rPr>
          <w:sz w:val="28"/>
          <w:szCs w:val="28"/>
        </w:rPr>
        <w:t>Таб</w:t>
      </w:r>
      <w:bookmarkStart w:id="5" w:name="_GoBack"/>
      <w:bookmarkEnd w:id="5"/>
      <w:r>
        <w:rPr>
          <w:sz w:val="28"/>
          <w:szCs w:val="28"/>
        </w:rPr>
        <w:t>лица 7</w:t>
      </w:r>
    </w:p>
    <w:tbl>
      <w:tblPr>
        <w:tblW w:w="4950" w:type="pct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040"/>
        <w:gridCol w:w="1089"/>
        <w:gridCol w:w="1203"/>
        <w:gridCol w:w="1534"/>
        <w:gridCol w:w="1285"/>
        <w:gridCol w:w="1447"/>
        <w:gridCol w:w="1"/>
        <w:gridCol w:w="1401"/>
        <w:gridCol w:w="2"/>
        <w:gridCol w:w="1193"/>
        <w:gridCol w:w="1656"/>
        <w:gridCol w:w="10"/>
        <w:gridCol w:w="1483"/>
        <w:gridCol w:w="4"/>
        <w:gridCol w:w="9"/>
        <w:gridCol w:w="7"/>
        <w:gridCol w:w="2"/>
        <w:gridCol w:w="10"/>
        <w:gridCol w:w="13"/>
        <w:gridCol w:w="10"/>
        <w:gridCol w:w="24"/>
      </w:tblGrid>
      <w:tr>
        <w:trPr>
          <w:trHeight w:val="1950" w:hRule="atLeast"/>
        </w:trPr>
        <w:tc>
          <w:tcPr>
            <w:tcW w:w="14376" w:type="dxa"/>
            <w:gridSpan w:val="18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tabs>
                <w:tab w:val="clear" w:pos="408"/>
                <w:tab w:val="left" w:pos="8607" w:leader="none"/>
                <w:tab w:val="left" w:pos="14787" w:leader="none"/>
              </w:tabs>
              <w:jc w:val="center"/>
              <w:rPr/>
            </w:pPr>
            <w:r>
              <w:rPr>
                <w:bCs/>
                <w:sz w:val="28"/>
                <w:szCs w:val="28"/>
              </w:rPr>
              <w:t xml:space="preserve">Информация об исполнении муниципальных заданий, установленных подведомственным учреждениям, в рамках реализации муниципальной программы города Батайска </w:t>
            </w:r>
            <w:r>
              <w:rPr>
                <w:sz w:val="28"/>
                <w:szCs w:val="28"/>
              </w:rPr>
              <w:t xml:space="preserve">«Молодежь города Батайска» </w:t>
            </w:r>
            <w:r>
              <w:rPr>
                <w:bCs/>
                <w:sz w:val="28"/>
                <w:szCs w:val="28"/>
              </w:rPr>
              <w:t>за 2021 год</w:t>
            </w:r>
          </w:p>
          <w:p>
            <w:pPr>
              <w:pStyle w:val="Normal"/>
              <w:jc w:val="center"/>
              <w:rPr>
                <w:b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</w:r>
          </w:p>
        </w:tc>
        <w:tc>
          <w:tcPr>
            <w:tcW w:w="23" w:type="dxa"/>
            <w:gridSpan w:val="2"/>
            <w:tcBorders/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</w:r>
          </w:p>
        </w:tc>
        <w:tc>
          <w:tcPr>
            <w:tcW w:w="24" w:type="dxa"/>
            <w:tcBorders/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</w:r>
          </w:p>
        </w:tc>
      </w:tr>
      <w:tr>
        <w:trPr>
          <w:trHeight w:val="1030" w:hRule="atLeast"/>
          <w:cantSplit w:val="true"/>
        </w:trPr>
        <w:tc>
          <w:tcPr>
            <w:tcW w:w="20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 муниципальных услуг по типам учреждений</w:t>
            </w:r>
          </w:p>
        </w:tc>
        <w:tc>
          <w:tcPr>
            <w:tcW w:w="108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Остаток средств на 01.01.2021</w:t>
            </w:r>
          </w:p>
        </w:tc>
        <w:tc>
          <w:tcPr>
            <w:tcW w:w="2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Первоначально доведенное муниципальное задание</w:t>
            </w:r>
          </w:p>
        </w:tc>
        <w:tc>
          <w:tcPr>
            <w:tcW w:w="2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Муниципальное задание с учетом корректировки</w:t>
            </w:r>
          </w:p>
        </w:tc>
        <w:tc>
          <w:tcPr>
            <w:tcW w:w="14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Причины корректировок</w:t>
            </w:r>
          </w:p>
        </w:tc>
        <w:tc>
          <w:tcPr>
            <w:tcW w:w="28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</w:t>
              <w:br/>
              <w:t>(тыс. рублей)</w:t>
            </w:r>
          </w:p>
        </w:tc>
        <w:tc>
          <w:tcPr>
            <w:tcW w:w="14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Остаток средств на 01.01.2022</w:t>
            </w:r>
          </w:p>
        </w:tc>
        <w:tc>
          <w:tcPr>
            <w:tcW w:w="13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4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true"/>
        </w:trPr>
        <w:tc>
          <w:tcPr>
            <w:tcW w:w="20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9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объем услуг </w:t>
              <w:br/>
              <w:t>(количество)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финансовое обеспечение услуг</w:t>
              <w:br/>
              <w:t>(тыс. рублей)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0" w:right="-57" w:hang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объем услуг (количество)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финансовое обеспечение услуг</w:t>
              <w:br/>
              <w:t>(тыс. рублей)</w:t>
            </w:r>
          </w:p>
        </w:tc>
        <w:tc>
          <w:tcPr>
            <w:tcW w:w="1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ind w:left="-57" w:right="-57" w:hang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w="11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объем услуг </w:t>
              <w:br/>
              <w:t>(количество)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финансовое обеспечение услуг </w:t>
            </w:r>
          </w:p>
          <w:p>
            <w:pPr>
              <w:pStyle w:val="Normal"/>
              <w:ind w:left="-57" w:right="-57" w:hanging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149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w="16" w:type="dxa"/>
            <w:gridSpan w:val="2"/>
            <w:tcBorders/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" w:type="dxa"/>
            <w:gridSpan w:val="5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4" w:hRule="atLeast"/>
        </w:trPr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" w:type="dxa"/>
            <w:gridSpan w:val="2"/>
            <w:tcBorders/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" w:type="dxa"/>
            <w:gridSpan w:val="5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67" w:hRule="atLeast"/>
        </w:trPr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9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" w:type="dxa"/>
            <w:gridSpan w:val="2"/>
            <w:tcBorders/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9" w:type="dxa"/>
            <w:gridSpan w:val="5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  <w:t>Таб</w:t>
      </w:r>
      <w:bookmarkStart w:id="6" w:name="_GoBack1"/>
      <w:bookmarkEnd w:id="6"/>
      <w:r>
        <w:rPr>
          <w:sz w:val="28"/>
          <w:szCs w:val="28"/>
        </w:rPr>
        <w:t>лица 8</w:t>
      </w:r>
    </w:p>
    <w:p>
      <w:pPr>
        <w:pStyle w:val="Normal"/>
        <w:widowControl w:val="false"/>
        <w:jc w:val="center"/>
        <w:rPr/>
      </w:pPr>
      <w:r>
        <w:rPr>
          <w:sz w:val="28"/>
          <w:szCs w:val="28"/>
        </w:rPr>
        <w:t>ОТЧЕТ</w:t>
      </w:r>
    </w:p>
    <w:p>
      <w:pPr>
        <w:pStyle w:val="Normal"/>
        <w:widowControl w:val="false"/>
        <w:jc w:val="center"/>
        <w:rPr/>
      </w:pPr>
      <w:r>
        <w:rPr>
          <w:sz w:val="28"/>
          <w:szCs w:val="28"/>
        </w:rPr>
        <w:t>об исполнении плана реализации муниципальной программы города Батайска «Молодежь города Батайска» за 2021 год</w:t>
      </w:r>
    </w:p>
    <w:p>
      <w:pPr>
        <w:pStyle w:val="Normal"/>
        <w:widowControl w:val="false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4570" w:type="dxa"/>
        <w:jc w:val="left"/>
        <w:tblInd w:w="0" w:type="dxa"/>
        <w:tblCellMar>
          <w:top w:w="55" w:type="dxa"/>
          <w:left w:w="75" w:type="dxa"/>
          <w:bottom w:w="55" w:type="dxa"/>
          <w:right w:w="75" w:type="dxa"/>
        </w:tblCellMar>
      </w:tblPr>
      <w:tblGrid>
        <w:gridCol w:w="396"/>
        <w:gridCol w:w="2378"/>
        <w:gridCol w:w="1935"/>
        <w:gridCol w:w="1526"/>
        <w:gridCol w:w="1412"/>
        <w:gridCol w:w="1424"/>
        <w:gridCol w:w="1298"/>
        <w:gridCol w:w="1310"/>
        <w:gridCol w:w="1184"/>
        <w:gridCol w:w="2"/>
        <w:gridCol w:w="1703"/>
      </w:tblGrid>
      <w:tr>
        <w:trPr>
          <w:trHeight w:val="573" w:hRule="atLeast"/>
          <w:cantSplit w:val="true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0" w:right="-75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Номер и наименование</w:t>
            </w:r>
          </w:p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75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Ответственный </w:t>
              <w:br/>
              <w:t xml:space="preserve"> исполнитель, соисполнитель, участник</w:t>
              <w:br/>
              <w:t xml:space="preserve">(должность/ ФИО) 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Результат </w:t>
            </w:r>
          </w:p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74" w:right="-75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Фактическая дата начала</w:t>
              <w:br/>
              <w:t>реализации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Фактическая дата окончания</w:t>
              <w:br/>
              <w:t xml:space="preserve">реализации, </w:t>
              <w:br/>
              <w:t xml:space="preserve">наступления </w:t>
              <w:br/>
              <w:t>контрольного события</w:t>
            </w:r>
          </w:p>
        </w:tc>
        <w:tc>
          <w:tcPr>
            <w:tcW w:w="3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Объемы неосвоенных средств и причины их неосвоения</w:t>
            </w:r>
          </w:p>
          <w:p>
            <w:pPr>
              <w:pStyle w:val="ConsPlusCell"/>
              <w:jc w:val="center"/>
              <w:rPr>
                <w:rStyle w:val="Style12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720" w:hRule="atLeast"/>
          <w:cantSplit w:val="true"/>
        </w:trPr>
        <w:tc>
          <w:tcPr>
            <w:tcW w:w="3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75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предусмотрено</w:t>
            </w:r>
          </w:p>
          <w:p>
            <w:pPr>
              <w:pStyle w:val="ConsPlusCell"/>
              <w:ind w:left="-75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75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ind w:left="-76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17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570" w:type="dxa"/>
        <w:jc w:val="left"/>
        <w:tblInd w:w="0" w:type="dxa"/>
        <w:tblCellMar>
          <w:top w:w="0" w:type="dxa"/>
          <w:left w:w="75" w:type="dxa"/>
          <w:bottom w:w="0" w:type="dxa"/>
          <w:right w:w="75" w:type="dxa"/>
        </w:tblCellMar>
      </w:tblPr>
      <w:tblGrid>
        <w:gridCol w:w="332"/>
        <w:gridCol w:w="2442"/>
        <w:gridCol w:w="1930"/>
        <w:gridCol w:w="1534"/>
        <w:gridCol w:w="1409"/>
        <w:gridCol w:w="1425"/>
        <w:gridCol w:w="1304"/>
        <w:gridCol w:w="1304"/>
        <w:gridCol w:w="1185"/>
        <w:gridCol w:w="1703"/>
      </w:tblGrid>
      <w:tr>
        <w:trPr>
          <w:tblHeader w:val="true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202" w:hRule="atLeast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Муниципальная программа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«Молодежная политика и социальная активность»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779,8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779,8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350,4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429,4</w:t>
            </w:r>
          </w:p>
        </w:tc>
      </w:tr>
      <w:tr>
        <w:trPr>
          <w:trHeight w:val="202" w:hRule="atLeast"/>
        </w:trPr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Подпрограмма 1</w:t>
            </w:r>
          </w:p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молодежных инициатив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298,4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298,4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173,7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124,7</w:t>
            </w:r>
          </w:p>
        </w:tc>
      </w:tr>
      <w:tr>
        <w:trPr>
          <w:trHeight w:val="263" w:hRule="atLeast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1.1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Обеспечение проведения мероприятий по вовлечению молодежи в социальную практику поддержки молодежных инициатив</w:t>
            </w:r>
          </w:p>
          <w:p>
            <w:pPr>
              <w:pStyle w:val="Normal"/>
              <w:rPr>
                <w:rFonts w:ascii="Times New Roman" w:hAnsi="Times New Roman" w:eastAsia="Calibri"/>
                <w:b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ind w:left="-75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Снижение количества безработной молодежи в городе, повышение благосостояния молодых граждан, увеличение количества востребованных позитивных молодежных инициатив в экономической сфере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248,4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248,4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124,7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Мероприятие 1.1.1 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/>
                <w:b w:val="false"/>
                <w:bCs w:val="false"/>
                <w:sz w:val="24"/>
                <w:szCs w:val="24"/>
                <w:lang w:val="ru-RU"/>
              </w:rPr>
              <w:t>Формирование и обеспечение участия делегации муниципального образования во всероссийских молодежных форумах, международных, всероссийских, межрегиональных и муниципальных молодежных мероприятиях, в том числе выставках, направленных на поддержку инициативной и талантливой молодежи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ind w:left="-75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изготовление раздаточного материала, отдельных видов логотипов, </w:t>
            </w:r>
            <w:r>
              <w:rPr>
                <w:rFonts w:cs="Times New Roman" w:ascii="Times New Roman" w:hAnsi="Times New Roman"/>
                <w:spacing w:val="-20"/>
                <w:sz w:val="24"/>
                <w:szCs w:val="24"/>
              </w:rPr>
              <w:t>идентифицирующих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принадлежность к муниципальному образованию «Город Батайск»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26,0 (экономия в результате закупки)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Мероприятие 1.1.2 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и проведение мероприятия, посвященного Дню российской молодежи</w:t>
            </w:r>
          </w:p>
          <w:p>
            <w:pPr>
              <w:pStyle w:val="Normal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ind w:left="-75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сохранение и приумножение нравственных, творческих и культурных достижений молодежи, совершенствование системы продвижения талантливой молодежи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27.06.2021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27.06.2021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78,4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78,4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78,4 (ввиду пандемии коронавирусной инфекции мероприятие не проводилось)</w:t>
            </w:r>
          </w:p>
        </w:tc>
      </w:tr>
      <w:tr>
        <w:trPr>
          <w:trHeight w:val="360" w:hRule="atLeast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Мероприятие 1.1.3</w:t>
            </w:r>
          </w:p>
          <w:p>
            <w:pPr>
              <w:pStyle w:val="Normal"/>
              <w:jc w:val="both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eastAsia="Calibri" w:cs="Times New Roman"/>
                <w:b w:val="false"/>
                <w:bCs w:val="false"/>
                <w:sz w:val="24"/>
                <w:szCs w:val="24"/>
                <w:lang w:val="ru-RU"/>
              </w:rPr>
              <w:t>Оказание услуг по изготовлению и поставке сувенирной продукции в рамках организации и проведения муниципального молодежного форума</w:t>
            </w:r>
          </w:p>
          <w:p>
            <w:pPr>
              <w:pStyle w:val="ConsPlusCell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tabs>
                <w:tab w:val="clear" w:pos="408"/>
                <w:tab w:val="left" w:pos="175" w:leader="none"/>
              </w:tabs>
              <w:snapToGrid w:val="false"/>
              <w:ind w:left="-75" w:right="0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Изготовление сувенирной продукции для участников муниципального молодежного форума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01.10.2021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31.10.2021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360" w:hRule="atLeast"/>
        </w:trPr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Мероприятие 1.1.4</w:t>
            </w:r>
          </w:p>
          <w:p>
            <w:pPr>
              <w:pStyle w:val="Normal"/>
              <w:jc w:val="both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eastAsia="Calibri" w:cs="Times New Roman"/>
                <w:b w:val="false"/>
                <w:bCs w:val="false"/>
                <w:sz w:val="24"/>
                <w:szCs w:val="24"/>
                <w:lang w:val="ru-RU"/>
              </w:rPr>
              <w:t>Оказание услуг по изготовлению и поставке наградной атрибутики в рамках организации и проведения муниципального молодежного форума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tabs>
                <w:tab w:val="clear" w:pos="408"/>
                <w:tab w:val="left" w:pos="175" w:leader="none"/>
              </w:tabs>
              <w:snapToGrid w:val="false"/>
              <w:ind w:left="-75" w:right="0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Изготовление наградной атрибутики  для поощрения участников муниципального молодежного форума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01.10.2021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31.10.2021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79,7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 (экономия в результате закупки)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1.2 Содействие развитию интеллектуального и научно-технического потенциала молодежи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ОДМ Администрации города Батайска, Управление образования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2477" w:leader="none"/>
              </w:tabs>
              <w:suppressAutoHyphens w:val="false"/>
              <w:spacing w:before="0" w:after="0"/>
              <w:ind w:left="-108" w:righ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Содействие в развитии движения</w:t>
            </w:r>
          </w:p>
          <w:p>
            <w:pPr>
              <w:pStyle w:val="Normal"/>
              <w:tabs>
                <w:tab w:val="clear" w:pos="408"/>
                <w:tab w:val="left" w:pos="2477" w:leader="none"/>
              </w:tabs>
              <w:suppressAutoHyphens w:val="false"/>
              <w:spacing w:before="0" w:after="0"/>
              <w:ind w:left="-108" w:right="0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студенческого самоуправления,стимулирование познавательной деятельности и творческих качеств личности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Мероприятие 1.2.1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Организация и проведение муниципального конкурса «Студент года 2021» (грант)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условий для самореализации молодежи города Батайска, формирования навыков групповой работы и популяризации среди них интеллектуальных игр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30.05.2021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30.05.2021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Мероприятие 1.2.2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и проведение межрегионального форума работающей молодежи города Батайска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ind w:left="-75" w:righ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сообщества активной работающей молодежи через взаимодействие молодежных лидеров предприятий, профсоюзных лидеров, представителей органов власти и руководства предприятий для создания и развития молодежных организаций и реализации стратегии государственной молодежной политики на предприятиях и в организациях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01.07.2021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31.07.2021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Подпрограмма 2</w:t>
            </w:r>
          </w:p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Формирование патриотизма в молодежной среде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Основное мероприятие 2.1</w:t>
            </w:r>
          </w:p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проведения мероприятий по содействию гражданско-патриотическому воспитанию молодых людей города Батайска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2477" w:leader="none"/>
                <w:tab w:val="left" w:pos="2619" w:leader="none"/>
              </w:tabs>
              <w:suppressAutoHyphens w:val="false"/>
              <w:spacing w:before="0" w:after="0"/>
              <w:ind w:left="-74" w:right="-142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Формирование у молодежи активной гражданской позиции, чувства патриотизма, содействие в допризывной подготовки молодежи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Мероприятие 2.1.1 </w:t>
            </w:r>
          </w:p>
          <w:p>
            <w:pPr>
              <w:pStyle w:val="Normal"/>
              <w:jc w:val="both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eastAsia="Calibri" w:cs="Times New Roman"/>
                <w:b w:val="false"/>
                <w:bCs w:val="false"/>
                <w:sz w:val="24"/>
                <w:szCs w:val="24"/>
                <w:lang w:val="ru-RU"/>
              </w:rPr>
              <w:t>Оказание услуг по изготовлению и поставке сувенирной продукции в рамках организации и проведения мероприятий отдела по делам молодежи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2477" w:leader="none"/>
                <w:tab w:val="left" w:pos="2619" w:leader="none"/>
              </w:tabs>
              <w:suppressAutoHyphens w:val="false"/>
              <w:snapToGrid w:val="false"/>
              <w:spacing w:before="0" w:after="0"/>
              <w:ind w:left="-74" w:right="-142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Формирование у молодежи активной гражданской позиции, чувства патриотизма, содействие в допризывной подготовки молодежи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14.09.2021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17.09.2021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Мероприятие 2.1.2 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и проведение молодежной патриотической акции «Связь поколений», посвященной Дню Победы</w:t>
            </w:r>
          </w:p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2477" w:leader="none"/>
                <w:tab w:val="left" w:pos="2619" w:leader="none"/>
              </w:tabs>
              <w:suppressAutoHyphens w:val="false"/>
              <w:spacing w:before="0" w:after="0"/>
              <w:ind w:left="-74" w:right="-142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Формирование у молодежи активной гражданской позиции, чувства патриотизма, содействие в допризывной подготовки молодежи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22.06.2021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22.06.2021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Мероприятие 2.1.3 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и проведение молодежной патриотической акции «Мир памяти» в рамках солидарности в борьбе с терроризмом</w:t>
            </w:r>
          </w:p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2477" w:leader="none"/>
                <w:tab w:val="left" w:pos="2619" w:leader="none"/>
              </w:tabs>
              <w:suppressAutoHyphens w:val="false"/>
              <w:snapToGrid w:val="false"/>
              <w:spacing w:before="0" w:after="0"/>
              <w:ind w:left="-74" w:right="-142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Формирование у молодежи активной гражданской позиции, чувства патриотизма, содействие в допризывной подготовки молодежи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03.09.2021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03.09.2021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Основное  мероприятие 2.2</w:t>
            </w:r>
          </w:p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и проведение детских и молодежных форумов патриотической и профилактической направленности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2477" w:leader="none"/>
                <w:tab w:val="left" w:pos="2619" w:leader="none"/>
              </w:tabs>
              <w:suppressAutoHyphens w:val="false"/>
              <w:snapToGrid w:val="false"/>
              <w:spacing w:before="0" w:after="0"/>
              <w:ind w:left="-74" w:right="-142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Формирование у молодежи активной гражданской позиции, чувства патриотизма, содействие в допризывной подготовки молодежи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Мероприятие 2.2.1 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Оказание услуг по перевозки молодежи к местам проведения региональных молодежных форумов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2403" w:leader="none"/>
                <w:tab w:val="left" w:pos="2545" w:leader="none"/>
              </w:tabs>
              <w:suppressAutoHyphens w:val="false"/>
              <w:spacing w:before="0" w:after="0"/>
              <w:ind w:left="-74" w:right="-142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  <w:lang w:val="ru-RU"/>
              </w:rPr>
              <w:t xml:space="preserve">Привлечение культурного потенциала города Батайска, профессиональных и </w:t>
            </w:r>
            <w:r>
              <w:rPr>
                <w:rFonts w:cs="Times New Roman"/>
                <w:b w:val="false"/>
                <w:bCs w:val="false"/>
                <w:spacing w:val="-20"/>
                <w:sz w:val="24"/>
                <w:szCs w:val="24"/>
                <w:lang w:val="ru-RU"/>
              </w:rPr>
              <w:t xml:space="preserve">самодеятельных </w:t>
            </w:r>
            <w:r>
              <w:rPr>
                <w:rFonts w:cs="Times New Roman"/>
                <w:b w:val="false"/>
                <w:bCs w:val="false"/>
                <w:sz w:val="24"/>
                <w:szCs w:val="24"/>
                <w:lang w:val="ru-RU"/>
              </w:rPr>
              <w:t xml:space="preserve">   творческих коллективов для </w:t>
            </w:r>
            <w:r>
              <w:rPr>
                <w:rFonts w:cs="Times New Roman"/>
                <w:b w:val="false"/>
                <w:bCs w:val="false"/>
                <w:spacing w:val="-20"/>
                <w:sz w:val="24"/>
                <w:szCs w:val="24"/>
                <w:lang w:val="ru-RU"/>
              </w:rPr>
              <w:t>патриотического</w:t>
            </w:r>
            <w:r>
              <w:rPr>
                <w:rFonts w:cs="Times New Roman"/>
                <w:b w:val="false"/>
                <w:bCs w:val="false"/>
                <w:sz w:val="24"/>
                <w:szCs w:val="24"/>
                <w:lang w:val="ru-RU"/>
              </w:rPr>
              <w:t xml:space="preserve"> воспитания граждан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07.08.2021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15.08.2021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Мероприятие 2.2.2</w:t>
            </w:r>
          </w:p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Организации  и проведение городского этапа областного конкурса военно-патриотической песни «Гвоздики Отечества»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2403" w:leader="none"/>
                <w:tab w:val="left" w:pos="2545" w:leader="none"/>
              </w:tabs>
              <w:suppressAutoHyphens w:val="false"/>
              <w:snapToGrid w:val="false"/>
              <w:spacing w:before="0" w:after="0"/>
              <w:ind w:left="-74" w:right="-142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  <w:lang w:val="ru-RU" w:eastAsia="ru-RU"/>
              </w:rPr>
              <w:t xml:space="preserve">Привлечение культурного потенциала города Батайска, профессиональных и </w:t>
            </w:r>
            <w:r>
              <w:rPr>
                <w:rFonts w:cs="Times New Roman"/>
                <w:b w:val="false"/>
                <w:bCs w:val="false"/>
                <w:spacing w:val="-20"/>
                <w:sz w:val="24"/>
                <w:szCs w:val="24"/>
                <w:lang w:val="ru-RU" w:eastAsia="ru-RU"/>
              </w:rPr>
              <w:t xml:space="preserve">самодеятельных </w:t>
            </w:r>
            <w:r>
              <w:rPr>
                <w:rFonts w:cs="Times New Roman"/>
                <w:b w:val="false"/>
                <w:bCs w:val="false"/>
                <w:sz w:val="24"/>
                <w:szCs w:val="24"/>
                <w:lang w:val="ru-RU" w:eastAsia="ru-RU"/>
              </w:rPr>
              <w:t xml:space="preserve">   творческих коллективов для </w:t>
            </w:r>
            <w:r>
              <w:rPr>
                <w:rFonts w:cs="Times New Roman"/>
                <w:b w:val="false"/>
                <w:bCs w:val="false"/>
                <w:spacing w:val="-20"/>
                <w:sz w:val="24"/>
                <w:szCs w:val="24"/>
                <w:lang w:val="ru-RU" w:eastAsia="ru-RU"/>
              </w:rPr>
              <w:t>патриотического</w:t>
            </w:r>
            <w:r>
              <w:rPr>
                <w:rFonts w:cs="Times New Roman"/>
                <w:b w:val="false"/>
                <w:bCs w:val="false"/>
                <w:sz w:val="24"/>
                <w:szCs w:val="24"/>
                <w:lang w:val="ru-RU" w:eastAsia="ru-RU"/>
              </w:rPr>
              <w:t xml:space="preserve"> воспитания граждан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01.04.2021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30.04.2021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Подпрограмма 3 </w:t>
            </w:r>
          </w:p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S Mincho" w:cs="Times New Roman" w:ascii="Times New Roman" w:hAnsi="Times New Roman"/>
                <w:kern w:val="2"/>
                <w:sz w:val="24"/>
                <w:szCs w:val="24"/>
              </w:rPr>
              <w:t>Формирование эффективной системы поддержки добровольческой деятельности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Основное мероприятие 3.1. Обеспечение проведения мероприятий по вовлечению граждан в добровольческую (волонтерскую) деятельность, поддержки добровольческих инициатив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населения возможностью участия в добровольческой (волонтерской) деятельности, повышению эффективности реализуемых добровольческих (волонтерских) программ, расширению участия добровольцев (волонтеров) в оказании населению услуг в социальной сфере, росту поддержки в обществе и расширению участия граждан и организаций в добровольческой (волонтерской) деятельности 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Основное мероприятие 3.2.</w:t>
            </w:r>
          </w:p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Реализация регионального проекта «Социальная активность» (Ростовская область) на муниципальном уровне. Создание и внедрение системы социальной поддержки граждан, систематически участвующих в добровольческих (волонтерских) проектах и мероприятиях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Батайска, Управление образования города Батайска, Управление культуры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популяризация и развитие в городе Батайске добровольческой деятельности молодежи, поощрение активных добровольцев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Мероприятие 3.2.1.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Формирование и обеспечение участия делегаций муниципального образования в международных, всероссийских, межрегиональных (окружных), региональных, муниципальных мероприятиях по направлению «добровольчество (волонтерство)»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ОДМ Администрации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популяризация и развитие в городе Батайске добровольческой деятельности молодежи, поощрение активных добровольцев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05.12.2021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05.12.2021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Подпрограмма 4</w:t>
            </w:r>
          </w:p>
          <w:p>
            <w:pPr>
              <w:pStyle w:val="ConsPlusCell"/>
              <w:rPr>
                <w:rFonts w:ascii="Times New Roman" w:hAnsi="Times New Roman" w:eastAsia="MS Mincho;MS Gothic" w:cs="Times New Roman"/>
                <w:b w:val="false"/>
                <w:b w:val="false"/>
                <w:bCs w:val="false"/>
                <w:kern w:val="2"/>
                <w:sz w:val="24"/>
                <w:szCs w:val="24"/>
              </w:rPr>
            </w:pPr>
            <w:r>
              <w:rPr>
                <w:rFonts w:eastAsia="MS Mincho;MS Gothic" w:cs="Times New Roman" w:ascii="Times New Roman" w:hAnsi="Times New Roman"/>
                <w:b w:val="false"/>
                <w:bCs w:val="false"/>
                <w:kern w:val="2"/>
                <w:sz w:val="24"/>
                <w:szCs w:val="24"/>
              </w:rPr>
              <w:t>Развитие инфраструктуры молодежной политики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359,4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359,4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154,7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204,7 (экономия в результате закупки)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 w:val="false"/>
                <w:dstrike w:val="false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 w:val="false"/>
                <w:dstrike w:val="false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Основное мероприятие 4.1.</w:t>
            </w:r>
          </w:p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Создание многофункциональных молодежных центров (поддержки молодежных инициатив, гражданско-патриотического воспитания, развития добровольчества)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  <w:lang w:val="ru-RU"/>
              </w:rPr>
              <w:t>увеличение численности молодых людей, вовлеченных в мероприятия сферы государственной молодежной политики, проводимые на территории муниципальных образований в Ростовской области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359,4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359,4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154,7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204,7 (экономия в результате закупки)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/>
                <w:sz w:val="24"/>
                <w:szCs w:val="24"/>
                <w:lang w:eastAsia="ru-RU"/>
              </w:rPr>
              <w:t>4</w:t>
            </w:r>
            <w:r>
              <w:rPr>
                <w:rFonts w:cs="Times New Roman" w:ascii="Times New Roman" w:hAnsi="Times New Roman"/>
                <w:strike w:val="false"/>
                <w:dstrike w:val="false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Мероприятие 4.1.1.</w:t>
            </w:r>
          </w:p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  <w:lang w:val="ru-RU"/>
              </w:rPr>
              <w:t>Оснащение Центра развития добровольчества (волонтерства) города Батайска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01.01.2021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31.12.2021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359,4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359,4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154,7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204,7 (экономия в результате закупки)</w:t>
            </w:r>
          </w:p>
        </w:tc>
      </w:tr>
      <w:tr>
        <w:trPr/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rPr>
                <w:rFonts w:ascii="Times New Roman" w:hAnsi="Times New Roman" w:cs="Times New Roman"/>
                <w:strike w:val="false"/>
                <w:dstrike w:val="false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trike w:val="false"/>
                <w:dstrike w:val="false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Основное мероприятие 4.2.</w:t>
            </w:r>
          </w:p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Предоставление муниципальной поддержки молодежным и детским общественным объединениям, пользующихся муниципальной поддержкой в виде субсидии</w:t>
            </w: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  <w:lang w:val="ru-RU"/>
              </w:rPr>
              <w:t xml:space="preserve">сохранение численности молодежных общественных объединений, пользующихся государственной поддержкой 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snapToGrid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 Батайска                                                                                                                      В.С. Мирошникова</w:t>
      </w:r>
    </w:p>
    <w:p>
      <w:pPr>
        <w:pStyle w:val="Normal"/>
        <w:spacing w:lineRule="auto" w:line="252"/>
        <w:jc w:val="both"/>
        <w:rPr/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0" w:top="1135" w:footer="0" w:bottom="426" w:gutter="0"/>
      <w:pgNumType w:start="2" w:fmt="decimal"/>
      <w:formProt w:val="false"/>
      <w:textDirection w:val="lrTb"/>
      <w:docGrid w:type="default" w:linePitch="36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Calibri">
    <w:charset w:val="01"/>
    <w:family w:val="roman"/>
    <w:pitch w:val="default"/>
  </w:font>
  <w:font w:name="Symbol">
    <w:charset w:val="01"/>
    <w:family w:val="roman"/>
    <w:pitch w:val="default"/>
  </w:font>
  <w:font w:name="Courier New">
    <w:charset w:val="01"/>
    <w:family w:val="roman"/>
    <w:pitch w:val="default"/>
  </w:font>
  <w:font w:name="Wingdings">
    <w:charset w:val="01"/>
    <w:family w:val="roman"/>
    <w:pitch w:val="default"/>
  </w:font>
  <w:font w:name="Tahoma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Arial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/>
    </w:pPr>
    <w:r>
      <w:rPr/>
    </w:r>
  </w:p>
  <w:p>
    <w:pPr>
      <w:pStyle w:val="Style22"/>
      <w:jc w:val="center"/>
      <w:rPr/>
    </w:pPr>
    <w:r>
      <w:rPr/>
    </w:r>
  </w:p>
  <w:p>
    <w:pPr>
      <w:pStyle w:val="Style22"/>
      <w:jc w:val="center"/>
      <w:rPr/>
    </w:pPr>
    <w:r>
      <w:rPr/>
    </w:r>
  </w:p>
  <w:p>
    <w:pPr>
      <w:pStyle w:val="Style22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29</w:t>
    </w:r>
    <w:r>
      <w:rPr/>
      <w:fldChar w:fldCharType="end"/>
    </w:r>
  </w:p>
  <w:p>
    <w:pPr>
      <w:pStyle w:val="Style22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embedSystemFonts/>
  <w:defaultTabStop w:val="4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tabs>
        <w:tab w:val="clear" w:pos="408"/>
        <w:tab w:val="left" w:pos="0" w:leader="none"/>
      </w:tabs>
      <w:spacing w:lineRule="auto" w:line="480" w:before="1080" w:after="0"/>
      <w:outlineLvl w:val="0"/>
    </w:pPr>
    <w:rPr>
      <w:sz w:val="24"/>
    </w:rPr>
  </w:style>
  <w:style w:type="paragraph" w:styleId="2">
    <w:name w:val="Heading 2"/>
    <w:basedOn w:val="Normal"/>
    <w:next w:val="Normal"/>
    <w:qFormat/>
    <w:pPr>
      <w:keepNext w:val="true"/>
      <w:suppressAutoHyphens w:val="false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ru-RU"/>
    </w:rPr>
  </w:style>
  <w:style w:type="paragraph" w:styleId="3">
    <w:name w:val="Heading 3"/>
    <w:basedOn w:val="Normal"/>
    <w:next w:val="Normal"/>
    <w:qFormat/>
    <w:pPr>
      <w:keepNext w:val="true"/>
      <w:keepLines/>
      <w:suppressAutoHyphens w:val="false"/>
      <w:spacing w:before="200" w:after="0"/>
      <w:outlineLvl w:val="2"/>
    </w:pPr>
    <w:rPr>
      <w:rFonts w:ascii="Cambria" w:hAnsi="Cambria"/>
      <w:b/>
      <w:bCs/>
      <w:color w:val="4F81BD"/>
      <w:lang w:val="x-none" w:eastAsia="ru-RU"/>
    </w:rPr>
  </w:style>
  <w:style w:type="paragraph" w:styleId="5">
    <w:name w:val="Heading 5"/>
    <w:basedOn w:val="Normal"/>
    <w:next w:val="Normal"/>
    <w:qFormat/>
    <w:pPr>
      <w:suppressAutoHyphens w:val="false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styleId="DefaultParagraphFont">
    <w:name w:val="Default Paragraph Font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/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11">
    <w:name w:val="Основной шрифт абзаца1"/>
    <w:qFormat/>
    <w:rPr/>
  </w:style>
  <w:style w:type="character" w:styleId="Style10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1">
    <w:name w:val="Верхний колонтитул Знак"/>
    <w:qFormat/>
    <w:rPr>
      <w:lang w:val="ru-RU" w:bidi="ar-SA"/>
    </w:rPr>
  </w:style>
  <w:style w:type="character" w:styleId="Style12">
    <w:name w:val="Интернет-ссылка"/>
    <w:rPr>
      <w:rFonts w:cs="Times New Roman"/>
      <w:color w:val="0000FF"/>
      <w:u w:val="single"/>
    </w:rPr>
  </w:style>
  <w:style w:type="character" w:styleId="21">
    <w:name w:val="Основной текст с отступом 2 Знак1"/>
    <w:qFormat/>
    <w:rPr>
      <w:rFonts w:ascii="Cambria" w:hAnsi="Cambria"/>
      <w:b/>
      <w:bCs/>
      <w:i/>
      <w:iCs/>
      <w:sz w:val="28"/>
      <w:szCs w:val="28"/>
      <w:lang w:val="x-none"/>
    </w:rPr>
  </w:style>
  <w:style w:type="character" w:styleId="31">
    <w:name w:val="Основной текст с отступом 3 Знак1"/>
    <w:qFormat/>
    <w:rPr>
      <w:rFonts w:ascii="Cambria" w:hAnsi="Cambria"/>
      <w:b/>
      <w:bCs/>
      <w:color w:val="4F81BD"/>
      <w:lang w:val="x-none"/>
    </w:rPr>
  </w:style>
  <w:style w:type="character" w:styleId="51">
    <w:name w:val="Заголовок 5 Знак"/>
    <w:qFormat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styleId="12">
    <w:name w:val="Заголовок 1 Знак"/>
    <w:qFormat/>
    <w:rPr>
      <w:sz w:val="24"/>
      <w:lang w:eastAsia="zh-CN"/>
    </w:rPr>
  </w:style>
  <w:style w:type="character" w:styleId="32">
    <w:name w:val="Основной текст с отступом 3 Знак"/>
    <w:qFormat/>
    <w:rPr>
      <w:b/>
      <w:sz w:val="28"/>
      <w:szCs w:val="24"/>
      <w:lang w:val="x-none"/>
    </w:rPr>
  </w:style>
  <w:style w:type="character" w:styleId="Style13">
    <w:name w:val="Основной текст с отступом Знак"/>
    <w:qFormat/>
    <w:rPr>
      <w:lang w:val="x-none"/>
    </w:rPr>
  </w:style>
  <w:style w:type="character" w:styleId="Style14">
    <w:name w:val="Основной текст Знак"/>
    <w:qFormat/>
    <w:rPr>
      <w:lang w:eastAsia="zh-CN"/>
    </w:rPr>
  </w:style>
  <w:style w:type="character" w:styleId="Style15">
    <w:name w:val="Выделение"/>
    <w:qFormat/>
    <w:rPr>
      <w:i/>
      <w:iCs/>
    </w:rPr>
  </w:style>
  <w:style w:type="character" w:styleId="22">
    <w:name w:val="Основной текст с отступом 2 Знак"/>
    <w:qFormat/>
    <w:rPr>
      <w:lang w:val="x-none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4"/>
      <w:szCs w:val="24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sz w:val="24"/>
      <w:szCs w:val="24"/>
    </w:rPr>
  </w:style>
  <w:style w:type="character" w:styleId="ListLabel27">
    <w:name w:val="ListLabel 27"/>
    <w:qFormat/>
    <w:rPr/>
  </w:style>
  <w:style w:type="character" w:styleId="ListLabel28">
    <w:name w:val="ListLabel 28"/>
    <w:qFormat/>
    <w:rPr>
      <w:sz w:val="24"/>
      <w:szCs w:val="24"/>
    </w:rPr>
  </w:style>
  <w:style w:type="character" w:styleId="ListLabel29">
    <w:name w:val="ListLabel 29"/>
    <w:qFormat/>
    <w:rPr/>
  </w:style>
  <w:style w:type="character" w:styleId="Style16">
    <w:name w:val="Посещённая гиперссылка"/>
    <w:rPr>
      <w:color w:val="800000"/>
      <w:u w:val="single"/>
    </w:rPr>
  </w:style>
  <w:style w:type="character" w:styleId="ListLabel30">
    <w:name w:val="ListLabel 30"/>
    <w:qFormat/>
    <w:rPr>
      <w:sz w:val="24"/>
      <w:szCs w:val="24"/>
    </w:rPr>
  </w:style>
  <w:style w:type="character" w:styleId="ListLabel31">
    <w:name w:val="ListLabel 31"/>
    <w:qFormat/>
    <w:rPr/>
  </w:style>
  <w:style w:type="character" w:styleId="ListLabel32">
    <w:name w:val="ListLabel 32"/>
    <w:qFormat/>
    <w:rPr>
      <w:sz w:val="24"/>
      <w:szCs w:val="24"/>
    </w:rPr>
  </w:style>
  <w:style w:type="character" w:styleId="ListLabel33">
    <w:name w:val="ListLabel 33"/>
    <w:qFormat/>
    <w:rPr/>
  </w:style>
  <w:style w:type="character" w:styleId="ListLabel34">
    <w:name w:val="ListLabel 34"/>
    <w:qFormat/>
    <w:rPr>
      <w:sz w:val="24"/>
      <w:szCs w:val="24"/>
    </w:rPr>
  </w:style>
  <w:style w:type="character" w:styleId="ListLabel35">
    <w:name w:val="ListLabel 35"/>
    <w:qFormat/>
    <w:rPr/>
  </w:style>
  <w:style w:type="character" w:styleId="ListLabel36">
    <w:name w:val="ListLabel 36"/>
    <w:qFormat/>
    <w:rPr>
      <w:sz w:val="24"/>
      <w:szCs w:val="24"/>
    </w:rPr>
  </w:style>
  <w:style w:type="character" w:styleId="ListLabel37">
    <w:name w:val="ListLabel 37"/>
    <w:qFormat/>
    <w:rPr/>
  </w:style>
  <w:style w:type="character" w:styleId="ListLabel38">
    <w:name w:val="ListLabel 38"/>
    <w:qFormat/>
    <w:rPr>
      <w:sz w:val="24"/>
      <w:szCs w:val="24"/>
    </w:rPr>
  </w:style>
  <w:style w:type="character" w:styleId="ListLabel39">
    <w:name w:val="ListLabel 39"/>
    <w:qFormat/>
    <w:rPr/>
  </w:style>
  <w:style w:type="character" w:styleId="ListLabel40">
    <w:name w:val="ListLabel 40"/>
    <w:qFormat/>
    <w:rPr>
      <w:sz w:val="24"/>
      <w:szCs w:val="24"/>
    </w:rPr>
  </w:style>
  <w:style w:type="character" w:styleId="ListLabel41">
    <w:name w:val="ListLabel 41"/>
    <w:qFormat/>
    <w:rPr>
      <w:sz w:val="24"/>
      <w:szCs w:val="24"/>
    </w:rPr>
  </w:style>
  <w:style w:type="character" w:styleId="ListLabel42">
    <w:name w:val="ListLabel 42"/>
    <w:qFormat/>
    <w:rPr>
      <w:sz w:val="24"/>
      <w:szCs w:val="24"/>
    </w:rPr>
  </w:style>
  <w:style w:type="character" w:styleId="ListLabel43">
    <w:name w:val="ListLabel 43"/>
    <w:qFormat/>
    <w:rPr>
      <w:sz w:val="24"/>
      <w:szCs w:val="24"/>
    </w:rPr>
  </w:style>
  <w:style w:type="character" w:styleId="ListLabel44">
    <w:name w:val="ListLabel 44"/>
    <w:qFormat/>
    <w:rPr>
      <w:sz w:val="24"/>
      <w:szCs w:val="24"/>
    </w:rPr>
  </w:style>
  <w:style w:type="character" w:styleId="ListLabel45">
    <w:name w:val="ListLabel 45"/>
    <w:qFormat/>
    <w:rPr>
      <w:sz w:val="24"/>
      <w:szCs w:val="24"/>
    </w:rPr>
  </w:style>
  <w:style w:type="character" w:styleId="ListLabel46">
    <w:name w:val="ListLabel 46"/>
    <w:qFormat/>
    <w:rPr>
      <w:sz w:val="24"/>
      <w:szCs w:val="24"/>
    </w:rPr>
  </w:style>
  <w:style w:type="character" w:styleId="ListLabel47">
    <w:name w:val="ListLabel 47"/>
    <w:qFormat/>
    <w:rPr>
      <w:sz w:val="24"/>
      <w:szCs w:val="24"/>
    </w:rPr>
  </w:style>
  <w:style w:type="character" w:styleId="ListLabel48">
    <w:name w:val="ListLabel 48"/>
    <w:qFormat/>
    <w:rPr>
      <w:sz w:val="24"/>
      <w:szCs w:val="24"/>
    </w:rPr>
  </w:style>
  <w:style w:type="character" w:styleId="ListLabel49">
    <w:name w:val="ListLabel 49"/>
    <w:qFormat/>
    <w:rPr>
      <w:sz w:val="24"/>
      <w:szCs w:val="24"/>
    </w:rPr>
  </w:style>
  <w:style w:type="character" w:styleId="ListLabel50">
    <w:name w:val="ListLabel 50"/>
    <w:qFormat/>
    <w:rPr>
      <w:sz w:val="24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13">
    <w:name w:val="Указатель1"/>
    <w:basedOn w:val="Normal"/>
    <w:qFormat/>
    <w:pPr>
      <w:suppressLineNumbers/>
    </w:pPr>
    <w:rPr>
      <w:rFonts w:cs="Arial"/>
    </w:rPr>
  </w:style>
  <w:style w:type="paragraph" w:styleId="Style22">
    <w:name w:val="Header"/>
    <w:basedOn w:val="Normal"/>
    <w:pPr>
      <w:tabs>
        <w:tab w:val="clear" w:pos="408"/>
        <w:tab w:val="center" w:pos="4153" w:leader="none"/>
        <w:tab w:val="right" w:pos="8306" w:leader="none"/>
      </w:tabs>
    </w:pPr>
    <w:rPr/>
  </w:style>
  <w:style w:type="paragraph" w:styleId="Style23">
    <w:name w:val="Footer"/>
    <w:basedOn w:val="Normal"/>
    <w:pPr>
      <w:tabs>
        <w:tab w:val="clear" w:pos="408"/>
        <w:tab w:val="center" w:pos="4153" w:leader="none"/>
        <w:tab w:val="right" w:pos="8306" w:leader="none"/>
      </w:tabs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  <w:lang w:val="x-none"/>
    </w:rPr>
  </w:style>
  <w:style w:type="paragraph" w:styleId="14">
    <w:name w:val="заголовок 1"/>
    <w:basedOn w:val="Normal"/>
    <w:next w:val="Normal"/>
    <w:qFormat/>
    <w:pPr>
      <w:keepNext w:val="true"/>
      <w:spacing w:lineRule="auto" w:line="480" w:before="1080" w:after="0"/>
    </w:pPr>
    <w:rPr>
      <w:sz w:val="24"/>
      <w:szCs w:val="24"/>
    </w:rPr>
  </w:style>
  <w:style w:type="paragraph" w:styleId="ConsNormal">
    <w:name w:val="ConsNormal"/>
    <w:qFormat/>
    <w:pPr>
      <w:widowControl w:val="false"/>
      <w:suppressAutoHyphens w:val="true"/>
      <w:overflowPunct w:val="true"/>
      <w:bidi w:val="0"/>
      <w:ind w:left="0"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ConsPlusCell">
    <w:name w:val="ConsPlusCell"/>
    <w:qFormat/>
    <w:pPr>
      <w:widowControl w:val="false"/>
      <w:suppressAutoHyphens w:val="true"/>
      <w:overflowPunct w:val="true"/>
      <w:bidi w:val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zh-CN" w:bidi="ar-SA"/>
    </w:rPr>
  </w:style>
  <w:style w:type="paragraph" w:styleId="Postan">
    <w:name w:val="Postan"/>
    <w:basedOn w:val="Normal"/>
    <w:qFormat/>
    <w:pPr>
      <w:jc w:val="center"/>
    </w:pPr>
    <w:rPr>
      <w:sz w:val="28"/>
    </w:rPr>
  </w:style>
  <w:style w:type="paragraph" w:styleId="15">
    <w:name w:val="Абзац списка1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ConsPlusNormal">
    <w:name w:val="ConsPlusNormal"/>
    <w:qFormat/>
    <w:pPr>
      <w:widowControl w:val="false"/>
      <w:suppressAutoHyphens w:val="true"/>
      <w:overflowPunct w:val="true"/>
      <w:bidi w:val="0"/>
      <w:ind w:left="0" w:right="0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24">
    <w:name w:val="Прижатый влево"/>
    <w:basedOn w:val="Normal"/>
    <w:next w:val="Normal"/>
    <w:qFormat/>
    <w:pPr>
      <w:widowControl w:val="false"/>
    </w:pPr>
    <w:rPr>
      <w:rFonts w:ascii="Arial" w:hAnsi="Arial" w:cs="Arial"/>
      <w:sz w:val="24"/>
      <w:szCs w:val="24"/>
    </w:rPr>
  </w:style>
  <w:style w:type="paragraph" w:styleId="ConsPlusNonformat">
    <w:name w:val="ConsPlusNonformat"/>
    <w:qFormat/>
    <w:pPr>
      <w:widowControl w:val="false"/>
      <w:suppressAutoHyphens w:val="true"/>
      <w:overflowPunct w:val="true"/>
      <w:bidi w:val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zh-CN" w:bidi="ar-SA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Style26">
    <w:name w:val="Заголовок таблицы"/>
    <w:basedOn w:val="Style25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uppressAutoHyphens w:val="false"/>
      <w:spacing w:before="0" w:after="0"/>
      <w:ind w:left="720" w:right="0" w:hanging="0"/>
      <w:contextualSpacing/>
    </w:pPr>
    <w:rPr>
      <w:lang w:eastAsia="ru-RU"/>
    </w:rPr>
  </w:style>
  <w:style w:type="paragraph" w:styleId="NormalWeb">
    <w:name w:val="Normal (Web)"/>
    <w:basedOn w:val="Normal"/>
    <w:qFormat/>
    <w:pPr>
      <w:suppressAutoHyphens w:val="false"/>
      <w:spacing w:before="75" w:after="75"/>
    </w:pPr>
    <w:rPr>
      <w:rFonts w:ascii="Arial" w:hAnsi="Arial" w:cs="Arial"/>
      <w:color w:val="000000"/>
      <w:lang w:eastAsia="ru-RU"/>
    </w:rPr>
  </w:style>
  <w:style w:type="paragraph" w:styleId="Contentheader2cols">
    <w:name w:val="contentheader2cols"/>
    <w:basedOn w:val="Normal"/>
    <w:qFormat/>
    <w:pPr>
      <w:suppressAutoHyphens w:val="false"/>
      <w:spacing w:before="60" w:after="0"/>
      <w:ind w:left="300" w:right="0" w:hanging="0"/>
    </w:pPr>
    <w:rPr>
      <w:b/>
      <w:bCs/>
      <w:color w:val="3560A7"/>
      <w:sz w:val="26"/>
      <w:szCs w:val="26"/>
      <w:lang w:eastAsia="ru-RU"/>
    </w:rPr>
  </w:style>
  <w:style w:type="paragraph" w:styleId="16">
    <w:name w:val="1"/>
    <w:basedOn w:val="Normal"/>
    <w:qFormat/>
    <w:pPr>
      <w:suppressAutoHyphens w:val="false"/>
      <w:spacing w:before="75" w:after="75"/>
    </w:pPr>
    <w:rPr>
      <w:rFonts w:ascii="Arial" w:hAnsi="Arial" w:cs="Arial"/>
      <w:color w:val="000000"/>
      <w:lang w:eastAsia="ru-RU"/>
    </w:rPr>
  </w:style>
  <w:style w:type="paragraph" w:styleId="Consnormal1">
    <w:name w:val="consnormal"/>
    <w:basedOn w:val="Normal"/>
    <w:qFormat/>
    <w:pPr>
      <w:suppressAutoHyphens w:val="false"/>
      <w:spacing w:before="75" w:after="75"/>
    </w:pPr>
    <w:rPr>
      <w:rFonts w:ascii="Arial" w:hAnsi="Arial" w:cs="Arial"/>
      <w:color w:val="000000"/>
      <w:lang w:eastAsia="ru-RU"/>
    </w:rPr>
  </w:style>
  <w:style w:type="paragraph" w:styleId="BodyTextIndent3">
    <w:name w:val="Body Text Indent 3"/>
    <w:basedOn w:val="Normal"/>
    <w:qFormat/>
    <w:pPr>
      <w:suppressAutoHyphens w:val="false"/>
      <w:ind w:left="0" w:right="0" w:firstLine="360"/>
      <w:jc w:val="center"/>
    </w:pPr>
    <w:rPr>
      <w:b/>
      <w:sz w:val="28"/>
      <w:szCs w:val="24"/>
      <w:lang w:val="x-none" w:eastAsia="ru-RU"/>
    </w:rPr>
  </w:style>
  <w:style w:type="paragraph" w:styleId="Style27">
    <w:name w:val="Body Text Indent"/>
    <w:basedOn w:val="Normal"/>
    <w:pPr>
      <w:suppressAutoHyphens w:val="false"/>
      <w:spacing w:before="0" w:after="120"/>
      <w:ind w:left="283" w:right="0" w:hanging="0"/>
    </w:pPr>
    <w:rPr>
      <w:lang w:val="x-none" w:eastAsia="ru-RU"/>
    </w:rPr>
  </w:style>
  <w:style w:type="paragraph" w:styleId="BodyTextIndent2">
    <w:name w:val="Body Text Indent 2"/>
    <w:basedOn w:val="Normal"/>
    <w:qFormat/>
    <w:pPr>
      <w:suppressAutoHyphens w:val="false"/>
      <w:spacing w:lineRule="auto" w:line="480" w:before="0" w:after="120"/>
      <w:ind w:left="283" w:right="0" w:hanging="0"/>
    </w:pPr>
    <w:rPr>
      <w:lang w:val="x-none" w:eastAsia="ru-RU"/>
    </w:rPr>
  </w:style>
  <w:style w:type="paragraph" w:styleId="Style28">
    <w:name w:val="Основной"/>
    <w:basedOn w:val="Normal"/>
    <w:qFormat/>
    <w:pPr>
      <w:suppressAutoHyphens w:val="false"/>
      <w:spacing w:lineRule="auto" w:line="360" w:before="0" w:after="20"/>
      <w:ind w:left="0" w:right="0" w:firstLine="709"/>
      <w:jc w:val="both"/>
    </w:pPr>
    <w:rPr>
      <w:sz w:val="28"/>
      <w:lang w:eastAsia="ru-RU"/>
    </w:rPr>
  </w:style>
  <w:style w:type="paragraph" w:styleId="17">
    <w:name w:val="Знак1"/>
    <w:basedOn w:val="Normal"/>
    <w:qFormat/>
    <w:pPr>
      <w:suppressAutoHyphens w:val="false"/>
      <w:spacing w:before="280" w:after="280"/>
    </w:pPr>
    <w:rPr>
      <w:rFonts w:ascii="Tahoma" w:hAnsi="Tahoma" w:cs="Tahoma"/>
      <w:lang w:val="en-US" w:eastAsia="en-US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1554</TotalTime>
  <Application>LibreOffice/6.2.5.2$Windows_X86_64 LibreOffice_project/1ec314fa52f458adc18c4f025c545a4e8b22c159</Application>
  <Pages>29</Pages>
  <Words>3367</Words>
  <Characters>24965</Characters>
  <CharactersWithSpaces>27501</CharactersWithSpaces>
  <Paragraphs>1018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2019-03-05T16:06:00Z</dcterms:created>
  <dc:creator>Ирина Леонидовна</dc:creator>
  <dc:description/>
  <dc:language>ru-RU</dc:language>
  <cp:lastModifiedBy/>
  <cp:lastPrinted>2022-04-14T12:27:45Z</cp:lastPrinted>
  <dcterms:modified xsi:type="dcterms:W3CDTF">2022-04-18T18:09:28Z</dcterms:modified>
  <cp:revision>88</cp:revision>
  <dc:subject/>
  <dc:title>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