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F8B" w:rsidRPr="00C11529" w:rsidRDefault="004B11E6" w:rsidP="00376743">
      <w:pPr>
        <w:pStyle w:val="Style1"/>
        <w:widowControl/>
        <w:tabs>
          <w:tab w:val="left" w:pos="9214"/>
        </w:tabs>
        <w:spacing w:before="53"/>
        <w:ind w:left="851" w:right="844"/>
        <w:rPr>
          <w:sz w:val="28"/>
          <w:szCs w:val="28"/>
        </w:rPr>
      </w:pPr>
      <w:r w:rsidRPr="00C11529">
        <w:rPr>
          <w:rStyle w:val="FontStyle11"/>
          <w:b w:val="0"/>
          <w:sz w:val="28"/>
          <w:szCs w:val="28"/>
        </w:rPr>
        <w:t>Пояснительная записка к разделу «Потребительский рынок» прогноза социально-экономического развития муниципального образования «Город Батайск» на 2021-2023 годы</w:t>
      </w:r>
    </w:p>
    <w:p w:rsidR="00DE1F8B" w:rsidRPr="00C11529" w:rsidRDefault="00DE1F8B">
      <w:pPr>
        <w:pStyle w:val="Style2"/>
        <w:widowControl/>
        <w:ind w:left="701" w:right="3686" w:firstLine="0"/>
        <w:jc w:val="center"/>
        <w:rPr>
          <w:rStyle w:val="FontStyle11"/>
          <w:b w:val="0"/>
          <w:sz w:val="28"/>
          <w:szCs w:val="28"/>
        </w:rPr>
      </w:pPr>
    </w:p>
    <w:p w:rsidR="00DE1F8B" w:rsidRPr="00C11529" w:rsidRDefault="004B11E6" w:rsidP="00376743">
      <w:pPr>
        <w:pStyle w:val="Style2"/>
        <w:widowControl/>
        <w:spacing w:line="278" w:lineRule="exact"/>
        <w:ind w:right="-2" w:firstLine="0"/>
        <w:jc w:val="center"/>
        <w:rPr>
          <w:sz w:val="28"/>
          <w:szCs w:val="28"/>
        </w:rPr>
      </w:pPr>
      <w:r w:rsidRPr="00C11529">
        <w:rPr>
          <w:rStyle w:val="FontStyle11"/>
          <w:b w:val="0"/>
          <w:sz w:val="28"/>
          <w:szCs w:val="28"/>
        </w:rPr>
        <w:t>Оборот розничной торговли</w:t>
      </w:r>
    </w:p>
    <w:p w:rsidR="00DE1F8B" w:rsidRPr="00C11529" w:rsidRDefault="004B11E6">
      <w:pPr>
        <w:pStyle w:val="Style3"/>
        <w:widowControl/>
        <w:spacing w:line="278" w:lineRule="exact"/>
        <w:ind w:firstLine="701"/>
        <w:rPr>
          <w:sz w:val="28"/>
          <w:szCs w:val="28"/>
        </w:rPr>
      </w:pPr>
      <w:r w:rsidRPr="00C11529">
        <w:rPr>
          <w:rStyle w:val="FontStyle12"/>
          <w:sz w:val="28"/>
          <w:szCs w:val="28"/>
        </w:rPr>
        <w:t>Общий объем товарооборота предприятий розничной торговли в 2019 году составил 15 040,1 млн. руб. или 102,3 % к уровню 2018 года; из них розничные рынки и ярмарки –1 559,3 млн. руб., или 101,0 % к январю-декабрю 2018 года. Оборот розничной торговли на душу населения за январь-март 2020 года – 29 538,5 руб.</w:t>
      </w:r>
    </w:p>
    <w:p w:rsidR="00DE1F8B" w:rsidRPr="00C11529" w:rsidRDefault="004B11E6">
      <w:pPr>
        <w:pStyle w:val="Style3"/>
        <w:widowControl/>
        <w:spacing w:line="278" w:lineRule="exact"/>
        <w:ind w:firstLine="701"/>
        <w:rPr>
          <w:sz w:val="28"/>
          <w:szCs w:val="28"/>
        </w:rPr>
      </w:pPr>
      <w:r w:rsidRPr="00C11529">
        <w:rPr>
          <w:rStyle w:val="FontStyle12"/>
          <w:sz w:val="28"/>
          <w:szCs w:val="28"/>
        </w:rPr>
        <w:t xml:space="preserve">В текущем периоде 2020 года были открыты еще 5 объектов крупноформатной сетевой торговли ООО «Агроторг» (магазины «Пятерочка»), </w:t>
      </w:r>
      <w:r w:rsidRPr="00C11529">
        <w:rPr>
          <w:rStyle w:val="FontStyle12"/>
          <w:color w:val="000000"/>
          <w:sz w:val="28"/>
          <w:szCs w:val="28"/>
        </w:rPr>
        <w:t>АО «Тандер» (</w:t>
      </w:r>
      <w:r w:rsidRPr="00C11529">
        <w:rPr>
          <w:rStyle w:val="FontStyle12"/>
          <w:sz w:val="28"/>
          <w:szCs w:val="28"/>
        </w:rPr>
        <w:t>магазины «Магнит»).</w:t>
      </w:r>
    </w:p>
    <w:p w:rsidR="00DE1F8B" w:rsidRPr="00C11529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11529">
        <w:rPr>
          <w:rStyle w:val="FontStyle12"/>
          <w:rFonts w:cs="Times New Roman"/>
          <w:sz w:val="28"/>
          <w:szCs w:val="28"/>
        </w:rPr>
        <w:t>В 1 квартале 2020 года общий объем товарооборота предприятий розничной торговли сформировался в размере 3 778,5 млн. руб., из них: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Style w:val="FontStyle12"/>
          <w:rFonts w:cs="Times New Roman"/>
          <w:sz w:val="28"/>
          <w:szCs w:val="28"/>
        </w:rPr>
        <w:t>- розничные рынки и ярмарки 385,9 млн. руб.;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 xml:space="preserve">- крупные и средние организации 2 856,1 </w:t>
      </w:r>
      <w:r w:rsidRPr="00376743">
        <w:rPr>
          <w:rStyle w:val="FontStyle12"/>
          <w:rFonts w:cs="Times New Roman"/>
          <w:sz w:val="28"/>
          <w:szCs w:val="28"/>
        </w:rPr>
        <w:t>млн. руб.;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 xml:space="preserve">- субъекты малого и среднего предпринимательства – 536,4 </w:t>
      </w:r>
      <w:r w:rsidRPr="00376743">
        <w:rPr>
          <w:rStyle w:val="FontStyle12"/>
          <w:rFonts w:cs="Times New Roman"/>
          <w:sz w:val="28"/>
          <w:szCs w:val="28"/>
        </w:rPr>
        <w:t>млн. руб</w:t>
      </w:r>
      <w:r w:rsidRPr="00376743">
        <w:rPr>
          <w:rFonts w:ascii="Times New Roman" w:hAnsi="Times New Roman" w:cs="Times New Roman"/>
          <w:sz w:val="28"/>
          <w:szCs w:val="28"/>
        </w:rPr>
        <w:t>.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>Индекс физического объема оборота розничной торговли составил 105,6 %.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>Индекс физического объема розничных рынков составил 101,7 %.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>Индекс физического объема оборота общественного питания – 102,2 %.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>Сохранилась сеть предприятий общественного питания. Из них – 108 предприятий, 5 605 посадочных мест.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>Услуги бытового характера предоставляют 142 предприятия бытового обслуживания.</w:t>
      </w:r>
    </w:p>
    <w:p w:rsidR="00DE1F8B" w:rsidRPr="00376743" w:rsidRDefault="004B11E6">
      <w:pPr>
        <w:pStyle w:val="ae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 w:rsidRPr="00376743">
        <w:rPr>
          <w:rFonts w:ascii="Times New Roman" w:hAnsi="Times New Roman" w:cs="Times New Roman"/>
          <w:color w:val="00000A"/>
          <w:sz w:val="28"/>
          <w:szCs w:val="28"/>
        </w:rPr>
        <w:t>Укрепляют свои позиции крупные торгующие организации – об этом свидетельствует динамичное развитие торговых сетей:</w:t>
      </w:r>
    </w:p>
    <w:p w:rsidR="00DE1F8B" w:rsidRPr="00376743" w:rsidRDefault="004B11E6">
      <w:pPr>
        <w:pStyle w:val="ae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 w:rsidRPr="00376743">
        <w:rPr>
          <w:rFonts w:ascii="Times New Roman" w:hAnsi="Times New Roman" w:cs="Times New Roman"/>
          <w:color w:val="00000A"/>
          <w:sz w:val="28"/>
          <w:szCs w:val="28"/>
        </w:rPr>
        <w:t>- федеральная розничная сеть магазинов «Магнит» АО «Тандер» – 22 объекта;</w:t>
      </w:r>
    </w:p>
    <w:p w:rsidR="00DE1F8B" w:rsidRPr="00376743" w:rsidRDefault="004B11E6">
      <w:pPr>
        <w:pStyle w:val="ae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 w:rsidRPr="00376743">
        <w:rPr>
          <w:rFonts w:ascii="Times New Roman" w:hAnsi="Times New Roman" w:cs="Times New Roman"/>
          <w:color w:val="00000A"/>
          <w:sz w:val="28"/>
          <w:szCs w:val="28"/>
        </w:rPr>
        <w:t>- гипермаркет «СЕМЕЙНЫЙ» АО «Тандер» – 1 объект;</w:t>
      </w:r>
    </w:p>
    <w:p w:rsidR="00DE1F8B" w:rsidRPr="00376743" w:rsidRDefault="004B11E6">
      <w:pPr>
        <w:pStyle w:val="ae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 w:rsidRPr="00376743">
        <w:rPr>
          <w:rFonts w:ascii="Times New Roman" w:hAnsi="Times New Roman" w:cs="Times New Roman"/>
          <w:color w:val="00000A"/>
          <w:sz w:val="28"/>
          <w:szCs w:val="28"/>
        </w:rPr>
        <w:t>- федеральная торговая сеть «М</w:t>
      </w:r>
      <w:r w:rsidR="009C0670">
        <w:rPr>
          <w:rFonts w:ascii="Times New Roman" w:hAnsi="Times New Roman" w:cs="Times New Roman"/>
          <w:color w:val="00000A"/>
          <w:sz w:val="28"/>
          <w:szCs w:val="28"/>
        </w:rPr>
        <w:t>агнит Косметикс» – 10 объектов;</w:t>
      </w:r>
    </w:p>
    <w:p w:rsidR="00DE1F8B" w:rsidRPr="00376743" w:rsidRDefault="004B11E6">
      <w:pPr>
        <w:pStyle w:val="ae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 w:rsidRPr="00376743">
        <w:rPr>
          <w:rFonts w:ascii="Times New Roman" w:hAnsi="Times New Roman" w:cs="Times New Roman"/>
          <w:color w:val="00000A"/>
          <w:sz w:val="28"/>
          <w:szCs w:val="28"/>
        </w:rPr>
        <w:t>- магазины «Пятерочка» ООО «Агро торг» – 21 объектов;</w:t>
      </w:r>
    </w:p>
    <w:p w:rsidR="00DE1F8B" w:rsidRPr="00376743" w:rsidRDefault="004B11E6">
      <w:pPr>
        <w:pStyle w:val="ae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 w:rsidRPr="00376743">
        <w:rPr>
          <w:rFonts w:ascii="Times New Roman" w:hAnsi="Times New Roman" w:cs="Times New Roman"/>
          <w:color w:val="00000A"/>
          <w:sz w:val="28"/>
          <w:szCs w:val="28"/>
        </w:rPr>
        <w:t>- региональная торговая сеть ООО «Солнечный круг» – 2 объекта;</w:t>
      </w:r>
    </w:p>
    <w:p w:rsidR="00DE1F8B" w:rsidRPr="00376743" w:rsidRDefault="004B11E6">
      <w:pPr>
        <w:pStyle w:val="ae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 w:rsidRPr="00376743">
        <w:rPr>
          <w:rFonts w:ascii="Times New Roman" w:hAnsi="Times New Roman" w:cs="Times New Roman"/>
          <w:color w:val="00000A"/>
          <w:sz w:val="28"/>
          <w:szCs w:val="28"/>
        </w:rPr>
        <w:t>- магазины «Ассорти» и «Ассорти Экспресс» региональной торговой сети пр</w:t>
      </w:r>
      <w:r w:rsidR="009C0670">
        <w:rPr>
          <w:rFonts w:ascii="Times New Roman" w:hAnsi="Times New Roman" w:cs="Times New Roman"/>
          <w:color w:val="00000A"/>
          <w:sz w:val="28"/>
          <w:szCs w:val="28"/>
        </w:rPr>
        <w:t>едприятий «Росток» – 4 объекта;</w:t>
      </w:r>
    </w:p>
    <w:p w:rsidR="00DE1F8B" w:rsidRPr="00376743" w:rsidRDefault="004B11E6">
      <w:pPr>
        <w:pStyle w:val="ae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 w:rsidRPr="00376743">
        <w:rPr>
          <w:rFonts w:ascii="Times New Roman" w:hAnsi="Times New Roman" w:cs="Times New Roman"/>
          <w:color w:val="00000A"/>
          <w:sz w:val="28"/>
          <w:szCs w:val="28"/>
        </w:rPr>
        <w:t>- магазины «Светофор» – 2 объекта;</w:t>
      </w:r>
    </w:p>
    <w:p w:rsidR="00DE1F8B" w:rsidRPr="00376743" w:rsidRDefault="004B11E6">
      <w:pPr>
        <w:pStyle w:val="ae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 w:rsidRPr="00376743">
        <w:rPr>
          <w:rFonts w:ascii="Times New Roman" w:hAnsi="Times New Roman" w:cs="Times New Roman"/>
          <w:color w:val="00000A"/>
          <w:sz w:val="28"/>
          <w:szCs w:val="28"/>
        </w:rPr>
        <w:t>- федеральная торговая сеть «Красно Белое» ООО «Альфа-М» – 8 объектов;</w:t>
      </w:r>
    </w:p>
    <w:p w:rsidR="00DE1F8B" w:rsidRPr="00376743" w:rsidRDefault="004B11E6">
      <w:pPr>
        <w:pStyle w:val="ae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 w:rsidRPr="00376743">
        <w:rPr>
          <w:rFonts w:ascii="Times New Roman" w:hAnsi="Times New Roman" w:cs="Times New Roman"/>
          <w:color w:val="00000A"/>
          <w:sz w:val="28"/>
          <w:szCs w:val="28"/>
        </w:rPr>
        <w:t>- региональная торговая сеть «Тавровские мясные лавки» – 2 объекта.</w:t>
      </w:r>
    </w:p>
    <w:p w:rsidR="00DE1F8B" w:rsidRPr="00376743" w:rsidRDefault="004B11E6">
      <w:pPr>
        <w:ind w:firstLine="701"/>
        <w:jc w:val="both"/>
        <w:textAlignment w:val="baseline"/>
        <w:rPr>
          <w:sz w:val="28"/>
          <w:szCs w:val="28"/>
        </w:rPr>
      </w:pPr>
      <w:r w:rsidRPr="00376743">
        <w:rPr>
          <w:color w:val="000000"/>
          <w:sz w:val="28"/>
          <w:szCs w:val="28"/>
        </w:rPr>
        <w:t>В 2019 году городе Батайске открылся крупный оператор в сфере бытового обслуживания</w:t>
      </w:r>
      <w:r w:rsidRPr="00376743">
        <w:rPr>
          <w:rStyle w:val="a5"/>
          <w:b w:val="0"/>
          <w:color w:val="000000"/>
          <w:sz w:val="28"/>
          <w:szCs w:val="28"/>
        </w:rPr>
        <w:t xml:space="preserve"> салонов «ЦирюльникЪ»</w:t>
      </w:r>
      <w:r w:rsidRPr="00376743">
        <w:rPr>
          <w:color w:val="000000"/>
          <w:sz w:val="28"/>
          <w:szCs w:val="28"/>
        </w:rPr>
        <w:t>. С</w:t>
      </w:r>
      <w:r w:rsidRPr="00376743">
        <w:rPr>
          <w:rStyle w:val="a5"/>
          <w:b w:val="0"/>
          <w:color w:val="000000"/>
          <w:sz w:val="28"/>
          <w:szCs w:val="28"/>
        </w:rPr>
        <w:t xml:space="preserve">алоны </w:t>
      </w:r>
      <w:r w:rsidRPr="00376743">
        <w:rPr>
          <w:color w:val="000000"/>
          <w:sz w:val="28"/>
          <w:szCs w:val="28"/>
        </w:rPr>
        <w:t>оснащены современным оборудованием, в котором работают высококвалифицированные специалисты.</w:t>
      </w:r>
    </w:p>
    <w:p w:rsidR="00DE1F8B" w:rsidRPr="00376743" w:rsidRDefault="004B11E6">
      <w:pPr>
        <w:pStyle w:val="Style3"/>
        <w:widowControl/>
        <w:spacing w:line="278" w:lineRule="exact"/>
        <w:ind w:firstLine="701"/>
        <w:rPr>
          <w:sz w:val="28"/>
          <w:szCs w:val="28"/>
        </w:rPr>
      </w:pPr>
      <w:r w:rsidRPr="00376743">
        <w:rPr>
          <w:rStyle w:val="FontStyle12"/>
          <w:sz w:val="28"/>
          <w:szCs w:val="28"/>
        </w:rPr>
        <w:t>Практически во всех микрорайонах можно приобрести продукты питания, бытовую химию и прочие товары по акциям в этих сетевых магазинах.</w:t>
      </w:r>
    </w:p>
    <w:p w:rsidR="00DE1F8B" w:rsidRPr="00376743" w:rsidRDefault="004B11E6">
      <w:pPr>
        <w:pStyle w:val="Style3"/>
        <w:widowControl/>
        <w:spacing w:line="278" w:lineRule="exact"/>
        <w:ind w:firstLine="701"/>
        <w:rPr>
          <w:sz w:val="28"/>
          <w:szCs w:val="28"/>
        </w:rPr>
      </w:pPr>
      <w:r w:rsidRPr="00376743">
        <w:rPr>
          <w:rStyle w:val="FontStyle12"/>
          <w:sz w:val="28"/>
          <w:szCs w:val="28"/>
        </w:rPr>
        <w:lastRenderedPageBreak/>
        <w:t>Мелкорозничная сеть и оптовые предприятия на территории города Батайска остались без изменений.</w:t>
      </w:r>
    </w:p>
    <w:p w:rsidR="004B11E6" w:rsidRPr="00376743" w:rsidRDefault="004B11E6" w:rsidP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>В городе осуществляют деятельность 3 розничных рынка емкостью 762 торговых места.</w:t>
      </w:r>
    </w:p>
    <w:p w:rsidR="00DE1F8B" w:rsidRPr="00376743" w:rsidRDefault="004B11E6" w:rsidP="004B11E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Style w:val="FontStyle12"/>
          <w:rFonts w:cs="Times New Roman"/>
          <w:sz w:val="28"/>
          <w:szCs w:val="28"/>
        </w:rPr>
        <w:t xml:space="preserve">1. Юридический адрес (адрес местонахождения): </w:t>
      </w:r>
      <w:r w:rsidRPr="00376743">
        <w:rPr>
          <w:rFonts w:ascii="Times New Roman" w:hAnsi="Times New Roman" w:cs="Times New Roman"/>
          <w:sz w:val="28"/>
          <w:szCs w:val="28"/>
        </w:rPr>
        <w:t>город Батайск, Торговое кольцо № 33, ООО фирма «Славия» – генеральный директор Ломов Сергей Анатольевич;</w:t>
      </w:r>
    </w:p>
    <w:p w:rsidR="00DE1F8B" w:rsidRPr="00376743" w:rsidRDefault="004B11E6" w:rsidP="004B11E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Style w:val="FontStyle12"/>
          <w:rFonts w:cs="Times New Roman"/>
          <w:sz w:val="28"/>
          <w:szCs w:val="28"/>
        </w:rPr>
        <w:t xml:space="preserve">2. Юридический адрес (адрес местонахождения): </w:t>
      </w:r>
      <w:r w:rsidRPr="00376743">
        <w:rPr>
          <w:rFonts w:ascii="Times New Roman" w:hAnsi="Times New Roman" w:cs="Times New Roman"/>
          <w:sz w:val="28"/>
          <w:szCs w:val="28"/>
        </w:rPr>
        <w:t xml:space="preserve">город Батайск, Торговое кольцо № 31, ООО «Альтаир» </w:t>
      </w:r>
      <w:r w:rsidRPr="00376743">
        <w:rPr>
          <w:rFonts w:ascii="Times New Roman" w:hAnsi="Times New Roman" w:cs="Times New Roman"/>
          <w:color w:val="00000A"/>
          <w:sz w:val="28"/>
          <w:szCs w:val="28"/>
        </w:rPr>
        <w:t>–</w:t>
      </w:r>
      <w:r w:rsidRPr="00376743">
        <w:rPr>
          <w:rFonts w:ascii="Times New Roman" w:hAnsi="Times New Roman" w:cs="Times New Roman"/>
          <w:sz w:val="28"/>
          <w:szCs w:val="28"/>
        </w:rPr>
        <w:t xml:space="preserve"> директор Карагодин Владимир Алексеевич;</w:t>
      </w:r>
    </w:p>
    <w:p w:rsidR="00DE1F8B" w:rsidRPr="00376743" w:rsidRDefault="004B11E6" w:rsidP="004B11E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Style w:val="FontStyle12"/>
          <w:rFonts w:cs="Times New Roman"/>
          <w:sz w:val="28"/>
          <w:szCs w:val="28"/>
        </w:rPr>
        <w:t xml:space="preserve">3. Юридический адрес (адрес местонахождения): </w:t>
      </w:r>
      <w:r w:rsidRPr="00376743">
        <w:rPr>
          <w:rFonts w:ascii="Times New Roman" w:hAnsi="Times New Roman" w:cs="Times New Roman"/>
          <w:sz w:val="28"/>
          <w:szCs w:val="28"/>
        </w:rPr>
        <w:t xml:space="preserve">город Батайск, </w:t>
      </w:r>
      <w:r w:rsidR="0037674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76743">
        <w:rPr>
          <w:rFonts w:ascii="Times New Roman" w:hAnsi="Times New Roman" w:cs="Times New Roman"/>
          <w:sz w:val="28"/>
          <w:szCs w:val="28"/>
        </w:rPr>
        <w:t>ул. М.</w:t>
      </w:r>
      <w:r w:rsidR="00376743">
        <w:rPr>
          <w:rFonts w:ascii="Times New Roman" w:hAnsi="Times New Roman" w:cs="Times New Roman"/>
          <w:sz w:val="28"/>
          <w:szCs w:val="28"/>
        </w:rPr>
        <w:t xml:space="preserve"> </w:t>
      </w:r>
      <w:r w:rsidRPr="00376743">
        <w:rPr>
          <w:rFonts w:ascii="Times New Roman" w:hAnsi="Times New Roman" w:cs="Times New Roman"/>
          <w:sz w:val="28"/>
          <w:szCs w:val="28"/>
        </w:rPr>
        <w:t xml:space="preserve">Горького № 135, ОАО «Торговый двор «Центральный» </w:t>
      </w:r>
      <w:r w:rsidRPr="00376743">
        <w:rPr>
          <w:rFonts w:ascii="Times New Roman" w:hAnsi="Times New Roman" w:cs="Times New Roman"/>
          <w:color w:val="00000A"/>
          <w:sz w:val="28"/>
          <w:szCs w:val="28"/>
        </w:rPr>
        <w:t>–</w:t>
      </w:r>
      <w:r w:rsidRPr="00376743">
        <w:rPr>
          <w:rFonts w:ascii="Times New Roman" w:hAnsi="Times New Roman" w:cs="Times New Roman"/>
          <w:sz w:val="28"/>
          <w:szCs w:val="28"/>
        </w:rPr>
        <w:t xml:space="preserve"> генеральный директор Хайченко Виктор Алексеевич.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 xml:space="preserve">Деятельность Администрации города Батайска направлена на повышение доступности для населения продуктов и товаров, которые вырастили и изготовили на Дону. Домашние овощи, фрукты и мясо не только выигрывают своим качеством у импортной продукции, но и ценой. В 2018 году Батайский производитель ОАО «Плодоовощторг» получил сертификат соответствия «Сделано на Дону», на следующую продукцию </w:t>
      </w:r>
      <w:r w:rsidRPr="00376743">
        <w:rPr>
          <w:rFonts w:ascii="Times New Roman" w:hAnsi="Times New Roman" w:cs="Times New Roman"/>
          <w:color w:val="00000A"/>
          <w:sz w:val="28"/>
          <w:szCs w:val="28"/>
        </w:rPr>
        <w:t xml:space="preserve">– </w:t>
      </w:r>
      <w:r w:rsidRPr="00376743">
        <w:rPr>
          <w:rFonts w:ascii="Times New Roman" w:hAnsi="Times New Roman" w:cs="Times New Roman"/>
          <w:sz w:val="28"/>
          <w:szCs w:val="28"/>
        </w:rPr>
        <w:t>печенье сдобное «Курабье», изделия хлебобулочные сдобные «Франзолька». Также местный производитель ОАО «Плодоовощторг» начал продвижение торгового бренда «Франзолька», за 2017-2018 годы было размещено 5 торговых объектов на территории города под этим названием.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>На территории города определен перечень мест для проведения ярмарок. В конце 2019 года на заседании Комиссии по согласованию перечней мест организации ярмарок в границах территорий муниципальных образований Ростовской области, была согласованна площадка для проведения постоянно действующей ярмарки по адресу ул. Станислаского,</w:t>
      </w:r>
      <w:r w:rsidR="00376743">
        <w:rPr>
          <w:rFonts w:ascii="Times New Roman" w:hAnsi="Times New Roman" w:cs="Times New Roman"/>
          <w:sz w:val="28"/>
          <w:szCs w:val="28"/>
        </w:rPr>
        <w:t xml:space="preserve">   </w:t>
      </w:r>
      <w:r w:rsidRPr="00376743">
        <w:rPr>
          <w:rFonts w:ascii="Times New Roman" w:hAnsi="Times New Roman" w:cs="Times New Roman"/>
          <w:sz w:val="28"/>
          <w:szCs w:val="28"/>
        </w:rPr>
        <w:t>1-б, где регулярно реализуется сельхозпродукция, в том числе местных товаропроизводителей.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 xml:space="preserve">В течение 2019 года было проведено 444 ярмарки. Цены на товары, представленные на ярмарках, на 10-15 процентов ниже рыночных, что позволяет приобретать продукты питания социально-незащищенным категориям граждан. </w:t>
      </w:r>
    </w:p>
    <w:p w:rsidR="00DE1F8B" w:rsidRPr="00376743" w:rsidRDefault="004B11E6">
      <w:pPr>
        <w:pStyle w:val="Style3"/>
        <w:widowControl/>
        <w:spacing w:line="278" w:lineRule="exact"/>
        <w:ind w:firstLine="701"/>
        <w:rPr>
          <w:sz w:val="28"/>
          <w:szCs w:val="28"/>
        </w:rPr>
      </w:pPr>
      <w:r w:rsidRPr="00376743">
        <w:rPr>
          <w:sz w:val="28"/>
          <w:szCs w:val="28"/>
        </w:rPr>
        <w:t xml:space="preserve">Оценка 2020 года на уровне </w:t>
      </w:r>
      <w:r w:rsidRPr="00376743">
        <w:rPr>
          <w:rStyle w:val="FontStyle12"/>
          <w:sz w:val="28"/>
          <w:szCs w:val="28"/>
        </w:rPr>
        <w:t>14 742,8</w:t>
      </w:r>
      <w:r w:rsidRPr="00376743">
        <w:rPr>
          <w:sz w:val="28"/>
          <w:szCs w:val="28"/>
        </w:rPr>
        <w:t xml:space="preserve"> </w:t>
      </w:r>
      <w:r w:rsidRPr="00376743">
        <w:rPr>
          <w:rStyle w:val="FontStyle12"/>
          <w:sz w:val="28"/>
          <w:szCs w:val="28"/>
        </w:rPr>
        <w:t xml:space="preserve">млн. руб., или 94,8 % по отношению к 2019 году (снижение связанно с принятием постановления Правительства Ростовской области </w:t>
      </w:r>
      <w:r w:rsidRPr="00376743">
        <w:rPr>
          <w:sz w:val="28"/>
          <w:szCs w:val="28"/>
        </w:rPr>
        <w:t>от 05.04.2020 № 272 г. Ростов-на-Дону «О мерах по обеспечению санитарно-эпидемиологического благополучия населения на территории Ростовской области в связи с распространением новой коронавирусной инфекции (COVID-19)»).</w:t>
      </w:r>
    </w:p>
    <w:p w:rsidR="00DE1F8B" w:rsidRPr="00376743" w:rsidRDefault="004B11E6">
      <w:pPr>
        <w:pStyle w:val="Style3"/>
        <w:widowControl/>
        <w:spacing w:line="278" w:lineRule="exact"/>
        <w:ind w:firstLine="701"/>
        <w:rPr>
          <w:sz w:val="28"/>
          <w:szCs w:val="28"/>
        </w:rPr>
      </w:pPr>
      <w:r w:rsidRPr="00376743">
        <w:rPr>
          <w:sz w:val="28"/>
          <w:szCs w:val="28"/>
        </w:rPr>
        <w:t>П</w:t>
      </w:r>
      <w:r w:rsidRPr="00376743">
        <w:rPr>
          <w:rStyle w:val="FontStyle12"/>
          <w:sz w:val="28"/>
          <w:szCs w:val="28"/>
        </w:rPr>
        <w:t>о прогнозу на 2021 год оборот розничной торговли планируется в объеме 15 945,7 млн. руб., в 2022 году – 16 998,4 руб., в 2023 году – 18 173,3 млн. руб.</w:t>
      </w:r>
    </w:p>
    <w:p w:rsidR="00DE1F8B" w:rsidRDefault="00DE1F8B">
      <w:pPr>
        <w:pStyle w:val="ad"/>
        <w:ind w:firstLine="701"/>
        <w:jc w:val="both"/>
        <w:rPr>
          <w:rStyle w:val="FontStyle11"/>
          <w:rFonts w:cs="Times New Roman"/>
          <w:b w:val="0"/>
          <w:sz w:val="28"/>
          <w:szCs w:val="28"/>
        </w:rPr>
      </w:pPr>
    </w:p>
    <w:p w:rsidR="00376743" w:rsidRDefault="00376743">
      <w:pPr>
        <w:pStyle w:val="ad"/>
        <w:ind w:firstLine="701"/>
        <w:jc w:val="both"/>
        <w:rPr>
          <w:rStyle w:val="FontStyle11"/>
          <w:rFonts w:cs="Times New Roman"/>
          <w:b w:val="0"/>
          <w:sz w:val="28"/>
          <w:szCs w:val="28"/>
        </w:rPr>
      </w:pPr>
    </w:p>
    <w:p w:rsidR="00376743" w:rsidRPr="00376743" w:rsidRDefault="00376743">
      <w:pPr>
        <w:pStyle w:val="ad"/>
        <w:ind w:firstLine="701"/>
        <w:jc w:val="both"/>
        <w:rPr>
          <w:rStyle w:val="FontStyle11"/>
          <w:rFonts w:cs="Times New Roman"/>
          <w:b w:val="0"/>
          <w:sz w:val="28"/>
          <w:szCs w:val="28"/>
        </w:rPr>
      </w:pPr>
    </w:p>
    <w:p w:rsidR="00DE1F8B" w:rsidRPr="00376743" w:rsidRDefault="004B11E6" w:rsidP="00376743">
      <w:pPr>
        <w:pStyle w:val="Style5"/>
        <w:widowControl/>
        <w:ind w:firstLine="3"/>
        <w:jc w:val="center"/>
        <w:rPr>
          <w:b/>
          <w:sz w:val="28"/>
          <w:szCs w:val="28"/>
        </w:rPr>
      </w:pPr>
      <w:r w:rsidRPr="00376743">
        <w:rPr>
          <w:rStyle w:val="FontStyle11"/>
          <w:b w:val="0"/>
          <w:sz w:val="28"/>
          <w:szCs w:val="28"/>
        </w:rPr>
        <w:lastRenderedPageBreak/>
        <w:t>Оборот общественного питания</w:t>
      </w:r>
    </w:p>
    <w:p w:rsidR="00DE1F8B" w:rsidRPr="00376743" w:rsidRDefault="004B11E6" w:rsidP="004B11E6">
      <w:pPr>
        <w:pStyle w:val="a8"/>
        <w:spacing w:after="0" w:line="240" w:lineRule="auto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>Общественное питание – одна из основных отраслей хозяйственной деятельности потребительской рынка.</w:t>
      </w:r>
    </w:p>
    <w:p w:rsidR="00DE1F8B" w:rsidRPr="00376743" w:rsidRDefault="004B11E6" w:rsidP="004B11E6">
      <w:pPr>
        <w:pStyle w:val="a8"/>
        <w:spacing w:after="0" w:line="240" w:lineRule="auto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>Питание является необходимой жизненной потребностью большинства рабочих, служащих, учащихся и значительного количества других групп населения страны. В настоящее время деятельность в сфере массового питания начинает, правда медленно, набирать обороты.</w:t>
      </w:r>
    </w:p>
    <w:p w:rsidR="00DE1F8B" w:rsidRPr="00376743" w:rsidRDefault="004B11E6" w:rsidP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Style w:val="FontStyle12"/>
          <w:rFonts w:cs="Times New Roman"/>
          <w:sz w:val="28"/>
          <w:szCs w:val="28"/>
        </w:rPr>
        <w:t xml:space="preserve">Оборот общественного питания по итогам 2019 года составил </w:t>
      </w:r>
      <w:r w:rsidR="00376743">
        <w:rPr>
          <w:rStyle w:val="FontStyle12"/>
          <w:rFonts w:cs="Times New Roman"/>
          <w:sz w:val="28"/>
          <w:szCs w:val="28"/>
        </w:rPr>
        <w:t xml:space="preserve">            </w:t>
      </w:r>
      <w:r w:rsidRPr="00376743">
        <w:rPr>
          <w:rStyle w:val="FontStyle12"/>
          <w:rFonts w:cs="Times New Roman"/>
          <w:sz w:val="28"/>
          <w:szCs w:val="28"/>
        </w:rPr>
        <w:t xml:space="preserve">461,7 млн. руб., в 2018 году </w:t>
      </w:r>
      <w:r w:rsidRPr="00376743">
        <w:rPr>
          <w:rFonts w:ascii="Times New Roman" w:hAnsi="Times New Roman" w:cs="Times New Roman"/>
          <w:color w:val="00000A"/>
          <w:sz w:val="28"/>
          <w:szCs w:val="28"/>
        </w:rPr>
        <w:t xml:space="preserve">– </w:t>
      </w:r>
      <w:r w:rsidRPr="00376743">
        <w:rPr>
          <w:rStyle w:val="FontStyle12"/>
          <w:rFonts w:cs="Times New Roman"/>
          <w:sz w:val="28"/>
          <w:szCs w:val="28"/>
        </w:rPr>
        <w:t>433,9 млн. руб.</w:t>
      </w:r>
    </w:p>
    <w:p w:rsidR="00DE1F8B" w:rsidRPr="00376743" w:rsidRDefault="004B11E6" w:rsidP="004B11E6">
      <w:pPr>
        <w:pStyle w:val="Style3"/>
        <w:widowControl/>
        <w:spacing w:line="240" w:lineRule="auto"/>
        <w:ind w:firstLine="701"/>
        <w:rPr>
          <w:sz w:val="28"/>
          <w:szCs w:val="28"/>
        </w:rPr>
      </w:pPr>
      <w:r w:rsidRPr="00376743">
        <w:rPr>
          <w:rStyle w:val="FontStyle12"/>
          <w:sz w:val="28"/>
          <w:szCs w:val="28"/>
        </w:rPr>
        <w:t>За 1 квартал 2020 года объем оборота общественного питания составил 98,0 тыс. руб. или 102,2 % к январю-марту 2019 года.</w:t>
      </w:r>
    </w:p>
    <w:p w:rsidR="00DE1F8B" w:rsidRPr="00376743" w:rsidRDefault="004B11E6" w:rsidP="004B11E6">
      <w:pPr>
        <w:pStyle w:val="Style3"/>
        <w:widowControl/>
        <w:spacing w:line="240" w:lineRule="auto"/>
        <w:ind w:firstLine="701"/>
        <w:rPr>
          <w:sz w:val="28"/>
          <w:szCs w:val="28"/>
        </w:rPr>
      </w:pPr>
      <w:r w:rsidRPr="00376743">
        <w:rPr>
          <w:rStyle w:val="FontStyle12"/>
          <w:sz w:val="28"/>
          <w:szCs w:val="28"/>
        </w:rPr>
        <w:t xml:space="preserve">Всего предприятий общественного питания </w:t>
      </w:r>
      <w:r w:rsidRPr="00376743">
        <w:rPr>
          <w:color w:val="00000A"/>
          <w:sz w:val="28"/>
          <w:szCs w:val="28"/>
        </w:rPr>
        <w:t>–</w:t>
      </w:r>
      <w:r w:rsidRPr="00376743">
        <w:rPr>
          <w:rStyle w:val="FontStyle12"/>
          <w:sz w:val="28"/>
          <w:szCs w:val="28"/>
        </w:rPr>
        <w:t xml:space="preserve"> 108, в т.ч. открытая сеть – 88, общей емкостью 5 605 посадочных мест.</w:t>
      </w:r>
    </w:p>
    <w:p w:rsidR="00DE1F8B" w:rsidRPr="00376743" w:rsidRDefault="004B11E6" w:rsidP="004B11E6">
      <w:pPr>
        <w:ind w:firstLine="701"/>
        <w:jc w:val="both"/>
        <w:rPr>
          <w:sz w:val="28"/>
          <w:szCs w:val="28"/>
        </w:rPr>
      </w:pPr>
      <w:r w:rsidRPr="00376743">
        <w:rPr>
          <w:sz w:val="28"/>
          <w:szCs w:val="28"/>
        </w:rPr>
        <w:t>В 2013 году ввели в эксплуатацию ресторан «Коляда» с количеством посадочных мест 100 на площади 180 кв.</w:t>
      </w:r>
      <w:r w:rsidR="00376743">
        <w:rPr>
          <w:sz w:val="28"/>
          <w:szCs w:val="28"/>
        </w:rPr>
        <w:t xml:space="preserve"> </w:t>
      </w:r>
      <w:r w:rsidRPr="00376743">
        <w:rPr>
          <w:sz w:val="28"/>
          <w:szCs w:val="28"/>
        </w:rPr>
        <w:t>м.</w:t>
      </w:r>
    </w:p>
    <w:p w:rsidR="00DE1F8B" w:rsidRPr="00376743" w:rsidRDefault="004B11E6">
      <w:pPr>
        <w:ind w:firstLine="701"/>
        <w:jc w:val="both"/>
        <w:rPr>
          <w:sz w:val="28"/>
          <w:szCs w:val="28"/>
        </w:rPr>
      </w:pPr>
      <w:r w:rsidRPr="00376743">
        <w:rPr>
          <w:sz w:val="28"/>
          <w:szCs w:val="28"/>
        </w:rPr>
        <w:t xml:space="preserve">В 2014 году открылись после реконструкции ресторан «Меркурий» </w:t>
      </w:r>
      <w:r w:rsidRPr="00376743">
        <w:rPr>
          <w:color w:val="00000A"/>
          <w:sz w:val="28"/>
          <w:szCs w:val="28"/>
        </w:rPr>
        <w:t>–</w:t>
      </w:r>
      <w:r w:rsidRPr="00376743">
        <w:rPr>
          <w:sz w:val="28"/>
          <w:szCs w:val="28"/>
        </w:rPr>
        <w:t xml:space="preserve"> 130 посадочных мест на площади 308 кв. м, «Пилиграмм» </w:t>
      </w:r>
      <w:r w:rsidRPr="00376743">
        <w:rPr>
          <w:color w:val="00000A"/>
          <w:sz w:val="28"/>
          <w:szCs w:val="28"/>
        </w:rPr>
        <w:t xml:space="preserve">– </w:t>
      </w:r>
      <w:r w:rsidRPr="00376743">
        <w:rPr>
          <w:sz w:val="28"/>
          <w:szCs w:val="28"/>
        </w:rPr>
        <w:t xml:space="preserve">150 посадочных мест, общая площадь 200 кв. м, «Гапей» </w:t>
      </w:r>
      <w:r w:rsidRPr="00376743">
        <w:rPr>
          <w:color w:val="00000A"/>
          <w:sz w:val="28"/>
          <w:szCs w:val="28"/>
        </w:rPr>
        <w:t>–</w:t>
      </w:r>
      <w:r w:rsidRPr="00376743">
        <w:rPr>
          <w:sz w:val="28"/>
          <w:szCs w:val="28"/>
        </w:rPr>
        <w:t xml:space="preserve"> 70 посадочных мест, на площади 190 кв. м продолжают работу, не сокращая посадочные места и площади.</w:t>
      </w:r>
    </w:p>
    <w:p w:rsidR="00DE1F8B" w:rsidRPr="00376743" w:rsidRDefault="004B11E6">
      <w:pPr>
        <w:ind w:firstLine="701"/>
        <w:jc w:val="both"/>
        <w:rPr>
          <w:sz w:val="28"/>
          <w:szCs w:val="28"/>
        </w:rPr>
      </w:pPr>
      <w:r w:rsidRPr="00376743">
        <w:rPr>
          <w:rStyle w:val="FontStyle12"/>
          <w:sz w:val="28"/>
          <w:szCs w:val="28"/>
        </w:rPr>
        <w:t>В 2019 году открылся «Бургер кинг» общей площадью 250 кв. м, 100 посадочных мест плюс 50 мест на открытой площадке.</w:t>
      </w:r>
    </w:p>
    <w:p w:rsidR="00DE1F8B" w:rsidRPr="00376743" w:rsidRDefault="004B11E6">
      <w:pPr>
        <w:ind w:firstLine="701"/>
        <w:jc w:val="both"/>
        <w:rPr>
          <w:sz w:val="28"/>
          <w:szCs w:val="28"/>
        </w:rPr>
      </w:pPr>
      <w:r w:rsidRPr="00376743">
        <w:rPr>
          <w:rStyle w:val="FontStyle12"/>
          <w:sz w:val="28"/>
          <w:szCs w:val="28"/>
        </w:rPr>
        <w:t xml:space="preserve">Предприятия быстрого обслуживания активно развивалось на протяжении 2019 года. </w:t>
      </w:r>
    </w:p>
    <w:p w:rsidR="00DE1F8B" w:rsidRPr="00376743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Style w:val="FontStyle12"/>
          <w:rFonts w:cs="Times New Roman"/>
          <w:sz w:val="28"/>
          <w:szCs w:val="28"/>
        </w:rPr>
        <w:t>Оценка 2020 года на уровне 405,0 млн. руб</w:t>
      </w:r>
      <w:r w:rsidR="00376743">
        <w:rPr>
          <w:rStyle w:val="FontStyle12"/>
          <w:rFonts w:cs="Times New Roman"/>
          <w:sz w:val="28"/>
          <w:szCs w:val="28"/>
        </w:rPr>
        <w:t>.,</w:t>
      </w:r>
      <w:r w:rsidRPr="00376743">
        <w:rPr>
          <w:rStyle w:val="FontStyle12"/>
          <w:rFonts w:cs="Times New Roman"/>
          <w:sz w:val="28"/>
          <w:szCs w:val="28"/>
        </w:rPr>
        <w:t xml:space="preserve"> или 85,0 %</w:t>
      </w:r>
      <w:r w:rsidR="00376743">
        <w:rPr>
          <w:rStyle w:val="FontStyle12"/>
          <w:rFonts w:cs="Times New Roman"/>
          <w:sz w:val="28"/>
          <w:szCs w:val="28"/>
        </w:rPr>
        <w:t>,</w:t>
      </w:r>
      <w:r w:rsidRPr="00376743">
        <w:rPr>
          <w:rStyle w:val="FontStyle12"/>
          <w:rFonts w:cs="Times New Roman"/>
          <w:sz w:val="28"/>
          <w:szCs w:val="28"/>
        </w:rPr>
        <w:t xml:space="preserve"> по отношению к 2019 году (снижение связанно с принятием постановления Правительства Ростовской области от 05.04.2020 № 272 Ростов-на-Дону «О мерах по обеспечению санитарно-эпидемиологического благополучия населения на территории Ростовской области в связи с распространением новой коронавирусной инфекции (COVID-19)»).</w:t>
      </w:r>
    </w:p>
    <w:p w:rsidR="00DE1F8B" w:rsidRDefault="004B11E6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76743">
        <w:rPr>
          <w:rFonts w:ascii="Times New Roman" w:hAnsi="Times New Roman" w:cs="Times New Roman"/>
          <w:sz w:val="28"/>
          <w:szCs w:val="28"/>
        </w:rPr>
        <w:t>По прогнозу на 2021-2023 годы намечена тенденция роста оборота предприятий общественного питания. В 2021 году оборот общественного питания составит 433,5 млн. руб., 2022 году – 459,0 млн. руб., 2023 году – 486,0 млн. руб.</w:t>
      </w:r>
    </w:p>
    <w:p w:rsidR="00634DCE" w:rsidRDefault="00634DCE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</w:p>
    <w:p w:rsidR="00634DCE" w:rsidRDefault="00634DCE">
      <w:pPr>
        <w:pStyle w:val="ad"/>
        <w:ind w:firstLine="701"/>
        <w:jc w:val="both"/>
        <w:rPr>
          <w:rFonts w:ascii="Times New Roman" w:hAnsi="Times New Roman" w:cs="Times New Roman"/>
          <w:sz w:val="28"/>
          <w:szCs w:val="28"/>
        </w:rPr>
      </w:pPr>
    </w:p>
    <w:p w:rsidR="00634DCE" w:rsidRDefault="00634DCE" w:rsidP="00634DC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общего отдела</w:t>
      </w:r>
    </w:p>
    <w:p w:rsidR="00634DCE" w:rsidRDefault="00634DCE" w:rsidP="00634DC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 Батайска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В.С. Мирошникова</w:t>
      </w:r>
    </w:p>
    <w:p w:rsidR="00634DCE" w:rsidRPr="00376743" w:rsidRDefault="00634DCE" w:rsidP="00634DCE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sectPr w:rsidR="00634DCE" w:rsidRPr="00376743" w:rsidSect="006031BE">
      <w:headerReference w:type="default" r:id="rId7"/>
      <w:pgSz w:w="11906" w:h="16838"/>
      <w:pgMar w:top="1134" w:right="851" w:bottom="1134" w:left="1701" w:header="568" w:footer="0" w:gutter="0"/>
      <w:pgNumType w:start="58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9C9" w:rsidRDefault="002039C9" w:rsidP="00C11529">
      <w:r>
        <w:separator/>
      </w:r>
    </w:p>
  </w:endnote>
  <w:endnote w:type="continuationSeparator" w:id="1">
    <w:p w:rsidR="002039C9" w:rsidRDefault="002039C9" w:rsidP="00C11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9C9" w:rsidRDefault="002039C9" w:rsidP="00C11529">
      <w:r>
        <w:separator/>
      </w:r>
    </w:p>
  </w:footnote>
  <w:footnote w:type="continuationSeparator" w:id="1">
    <w:p w:rsidR="002039C9" w:rsidRDefault="002039C9" w:rsidP="00C11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463659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11529" w:rsidRPr="00C11529" w:rsidRDefault="00B26D28">
        <w:pPr>
          <w:pStyle w:val="af"/>
          <w:jc w:val="center"/>
          <w:rPr>
            <w:sz w:val="20"/>
            <w:szCs w:val="20"/>
          </w:rPr>
        </w:pPr>
        <w:r w:rsidRPr="00C11529">
          <w:rPr>
            <w:sz w:val="20"/>
            <w:szCs w:val="20"/>
          </w:rPr>
          <w:fldChar w:fldCharType="begin"/>
        </w:r>
        <w:r w:rsidR="00C11529" w:rsidRPr="00C11529">
          <w:rPr>
            <w:sz w:val="20"/>
            <w:szCs w:val="20"/>
          </w:rPr>
          <w:instrText xml:space="preserve"> PAGE   \* MERGEFORMAT </w:instrText>
        </w:r>
        <w:r w:rsidRPr="00C11529">
          <w:rPr>
            <w:sz w:val="20"/>
            <w:szCs w:val="20"/>
          </w:rPr>
          <w:fldChar w:fldCharType="separate"/>
        </w:r>
        <w:r w:rsidR="006031BE">
          <w:rPr>
            <w:noProof/>
            <w:sz w:val="20"/>
            <w:szCs w:val="20"/>
          </w:rPr>
          <w:t>58</w:t>
        </w:r>
        <w:r w:rsidRPr="00C11529">
          <w:rPr>
            <w:sz w:val="20"/>
            <w:szCs w:val="20"/>
          </w:rPr>
          <w:fldChar w:fldCharType="end"/>
        </w:r>
      </w:p>
    </w:sdtContent>
  </w:sdt>
  <w:p w:rsidR="00C11529" w:rsidRDefault="00C1152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84474"/>
    <w:multiLevelType w:val="multilevel"/>
    <w:tmpl w:val="B43C0A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8A508D6"/>
    <w:multiLevelType w:val="multilevel"/>
    <w:tmpl w:val="7E7E15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ourier New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1F8B"/>
    <w:rsid w:val="000E1987"/>
    <w:rsid w:val="001E0E00"/>
    <w:rsid w:val="002039C9"/>
    <w:rsid w:val="002A4F75"/>
    <w:rsid w:val="00376743"/>
    <w:rsid w:val="003C24B0"/>
    <w:rsid w:val="00414ADC"/>
    <w:rsid w:val="004B11E6"/>
    <w:rsid w:val="006031BE"/>
    <w:rsid w:val="00634DCE"/>
    <w:rsid w:val="007939D8"/>
    <w:rsid w:val="008E79BE"/>
    <w:rsid w:val="009C0670"/>
    <w:rsid w:val="009F384A"/>
    <w:rsid w:val="00A809D5"/>
    <w:rsid w:val="00B26D28"/>
    <w:rsid w:val="00C00050"/>
    <w:rsid w:val="00C11529"/>
    <w:rsid w:val="00DE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8B"/>
    <w:pPr>
      <w:widowControl w:val="0"/>
      <w:overflowPunct w:val="0"/>
    </w:pPr>
    <w:rPr>
      <w:rFonts w:ascii="Times New Roman" w:eastAsia="Courier New" w:hAnsi="Times New Roman" w:cs="Times New Roman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qFormat/>
    <w:rsid w:val="00DE1F8B"/>
    <w:rPr>
      <w:rFonts w:ascii="Times New Roman" w:hAnsi="Times New Roman"/>
      <w:b/>
      <w:bCs/>
      <w:sz w:val="22"/>
      <w:szCs w:val="22"/>
    </w:rPr>
  </w:style>
  <w:style w:type="character" w:customStyle="1" w:styleId="FontStyle12">
    <w:name w:val="Font Style12"/>
    <w:basedOn w:val="a0"/>
    <w:qFormat/>
    <w:rsid w:val="00DE1F8B"/>
    <w:rPr>
      <w:rFonts w:ascii="Times New Roman" w:hAnsi="Times New Roman"/>
      <w:sz w:val="22"/>
      <w:szCs w:val="22"/>
    </w:rPr>
  </w:style>
  <w:style w:type="character" w:customStyle="1" w:styleId="FontStyle13">
    <w:name w:val="Font Style13"/>
    <w:basedOn w:val="a0"/>
    <w:qFormat/>
    <w:rsid w:val="00DE1F8B"/>
    <w:rPr>
      <w:rFonts w:ascii="Times New Roman" w:hAnsi="Times New Roman"/>
      <w:b/>
      <w:bCs/>
      <w:sz w:val="14"/>
      <w:szCs w:val="14"/>
    </w:rPr>
  </w:style>
  <w:style w:type="character" w:customStyle="1" w:styleId="a3">
    <w:name w:val="Текст выноски Знак"/>
    <w:basedOn w:val="a0"/>
    <w:qFormat/>
    <w:rsid w:val="00DE1F8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rsid w:val="00DE1F8B"/>
    <w:rPr>
      <w:color w:val="000080"/>
      <w:u w:val="single"/>
    </w:rPr>
  </w:style>
  <w:style w:type="character" w:customStyle="1" w:styleId="a4">
    <w:name w:val="Нижний колонтитул Знак;Знак Знак"/>
    <w:basedOn w:val="a0"/>
    <w:qFormat/>
    <w:rsid w:val="00DE1F8B"/>
    <w:rPr>
      <w:sz w:val="20"/>
      <w:szCs w:val="20"/>
      <w:lang w:eastAsia="ar-SA"/>
    </w:rPr>
  </w:style>
  <w:style w:type="character" w:customStyle="1" w:styleId="a5">
    <w:name w:val="Выделение жирным"/>
    <w:qFormat/>
    <w:rsid w:val="00DE1F8B"/>
    <w:rPr>
      <w:b/>
    </w:rPr>
  </w:style>
  <w:style w:type="character" w:customStyle="1" w:styleId="a6">
    <w:name w:val="Основной текст Знак"/>
    <w:basedOn w:val="a0"/>
    <w:qFormat/>
    <w:rsid w:val="00DE1F8B"/>
    <w:rPr>
      <w:rFonts w:ascii="Calibri" w:eastAsia="Times New Roman" w:hAnsi="Calibri" w:cs="Calibri"/>
      <w:color w:val="00000A"/>
    </w:rPr>
  </w:style>
  <w:style w:type="paragraph" w:customStyle="1" w:styleId="a7">
    <w:name w:val="Заголовок"/>
    <w:basedOn w:val="a"/>
    <w:next w:val="a8"/>
    <w:qFormat/>
    <w:rsid w:val="00DE1F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DE1F8B"/>
    <w:pPr>
      <w:widowControl/>
      <w:spacing w:after="140" w:line="288" w:lineRule="auto"/>
    </w:pPr>
    <w:rPr>
      <w:rFonts w:ascii="Calibri" w:eastAsia="Times New Roman" w:hAnsi="Calibri" w:cs="Calibri"/>
      <w:color w:val="00000A"/>
      <w:sz w:val="22"/>
      <w:szCs w:val="22"/>
    </w:rPr>
  </w:style>
  <w:style w:type="paragraph" w:styleId="a9">
    <w:name w:val="List"/>
    <w:basedOn w:val="a8"/>
    <w:rsid w:val="00DE1F8B"/>
    <w:rPr>
      <w:rFonts w:cs="Arial"/>
    </w:rPr>
  </w:style>
  <w:style w:type="paragraph" w:customStyle="1" w:styleId="Caption">
    <w:name w:val="Caption"/>
    <w:basedOn w:val="a"/>
    <w:qFormat/>
    <w:rsid w:val="00DE1F8B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DE1F8B"/>
    <w:pPr>
      <w:suppressLineNumbers/>
    </w:pPr>
    <w:rPr>
      <w:rFonts w:cs="Arial"/>
    </w:rPr>
  </w:style>
  <w:style w:type="paragraph" w:customStyle="1" w:styleId="DocumentMap">
    <w:name w:val="DocumentMap"/>
    <w:qFormat/>
    <w:rsid w:val="00DE1F8B"/>
    <w:pPr>
      <w:overflowPunct w:val="0"/>
      <w:spacing w:after="200" w:line="276" w:lineRule="auto"/>
    </w:pPr>
    <w:rPr>
      <w:rFonts w:ascii="Times New Roman" w:eastAsia="Courier New" w:hAnsi="Times New Roman" w:cs="Times New Roman"/>
      <w:sz w:val="22"/>
      <w:szCs w:val="22"/>
      <w:lang w:eastAsia="ru-RU" w:bidi="ar-SA"/>
    </w:rPr>
  </w:style>
  <w:style w:type="paragraph" w:customStyle="1" w:styleId="Style1">
    <w:name w:val="Style1"/>
    <w:basedOn w:val="a"/>
    <w:qFormat/>
    <w:rsid w:val="00DE1F8B"/>
    <w:pPr>
      <w:spacing w:line="283" w:lineRule="exact"/>
      <w:jc w:val="center"/>
    </w:pPr>
  </w:style>
  <w:style w:type="paragraph" w:customStyle="1" w:styleId="Style2">
    <w:name w:val="Style2"/>
    <w:basedOn w:val="a"/>
    <w:qFormat/>
    <w:rsid w:val="00DE1F8B"/>
    <w:pPr>
      <w:spacing w:line="281" w:lineRule="exact"/>
      <w:ind w:firstLine="432"/>
    </w:pPr>
  </w:style>
  <w:style w:type="paragraph" w:customStyle="1" w:styleId="Style3">
    <w:name w:val="Style3"/>
    <w:basedOn w:val="a"/>
    <w:qFormat/>
    <w:rsid w:val="00DE1F8B"/>
    <w:pPr>
      <w:spacing w:line="283" w:lineRule="exact"/>
      <w:ind w:firstLine="696"/>
      <w:jc w:val="both"/>
    </w:pPr>
  </w:style>
  <w:style w:type="paragraph" w:customStyle="1" w:styleId="Style4">
    <w:name w:val="Style4"/>
    <w:basedOn w:val="a"/>
    <w:qFormat/>
    <w:rsid w:val="00DE1F8B"/>
    <w:pPr>
      <w:jc w:val="both"/>
    </w:pPr>
  </w:style>
  <w:style w:type="paragraph" w:customStyle="1" w:styleId="Style5">
    <w:name w:val="Style5"/>
    <w:basedOn w:val="a"/>
    <w:qFormat/>
    <w:rsid w:val="00DE1F8B"/>
  </w:style>
  <w:style w:type="paragraph" w:customStyle="1" w:styleId="Style6">
    <w:name w:val="Style6"/>
    <w:basedOn w:val="a"/>
    <w:qFormat/>
    <w:rsid w:val="00DE1F8B"/>
    <w:pPr>
      <w:spacing w:line="192" w:lineRule="exact"/>
      <w:jc w:val="both"/>
    </w:pPr>
  </w:style>
  <w:style w:type="paragraph" w:styleId="ab">
    <w:name w:val="Balloon Text"/>
    <w:basedOn w:val="a"/>
    <w:qFormat/>
    <w:rsid w:val="00DE1F8B"/>
    <w:rPr>
      <w:rFonts w:ascii="Tahoma" w:hAnsi="Tahoma" w:cs="Tahoma"/>
      <w:sz w:val="16"/>
      <w:szCs w:val="16"/>
    </w:rPr>
  </w:style>
  <w:style w:type="paragraph" w:styleId="ac">
    <w:name w:val="List Paragraph"/>
    <w:basedOn w:val="a"/>
    <w:qFormat/>
    <w:rsid w:val="00DE1F8B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d">
    <w:name w:val="No Spacing"/>
    <w:qFormat/>
    <w:rsid w:val="00DE1F8B"/>
    <w:pPr>
      <w:overflowPunct w:val="0"/>
    </w:pPr>
    <w:rPr>
      <w:rFonts w:ascii="Calibri" w:eastAsia="Courier New" w:hAnsi="Calibri" w:cs="Calibri"/>
      <w:sz w:val="22"/>
      <w:szCs w:val="22"/>
      <w:lang w:eastAsia="ru-RU" w:bidi="ar-SA"/>
    </w:rPr>
  </w:style>
  <w:style w:type="paragraph" w:customStyle="1" w:styleId="footer">
    <w:name w:val="footer;Знак"/>
    <w:basedOn w:val="a"/>
    <w:qFormat/>
    <w:rsid w:val="00DE1F8B"/>
    <w:pPr>
      <w:widowControl/>
      <w:tabs>
        <w:tab w:val="center" w:pos="4536"/>
        <w:tab w:val="right" w:pos="9072"/>
      </w:tabs>
      <w:suppressAutoHyphens/>
    </w:pPr>
    <w:rPr>
      <w:szCs w:val="20"/>
      <w:lang w:eastAsia="ar-SA"/>
    </w:rPr>
  </w:style>
  <w:style w:type="paragraph" w:styleId="ae">
    <w:name w:val="Normal (Web)"/>
    <w:basedOn w:val="a"/>
    <w:qFormat/>
    <w:rsid w:val="00DE1F8B"/>
    <w:pPr>
      <w:widowControl/>
      <w:spacing w:before="40" w:after="40"/>
    </w:pPr>
    <w:rPr>
      <w:rFonts w:ascii="Arial" w:hAnsi="Arial" w:cs="Arial"/>
      <w:color w:val="000000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C1152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11529"/>
    <w:rPr>
      <w:rFonts w:ascii="Times New Roman" w:eastAsia="Courier New" w:hAnsi="Times New Roman" w:cs="Times New Roman"/>
      <w:sz w:val="24"/>
      <w:lang w:eastAsia="ru-RU" w:bidi="ar-SA"/>
    </w:rPr>
  </w:style>
  <w:style w:type="paragraph" w:styleId="af1">
    <w:name w:val="footer"/>
    <w:basedOn w:val="a"/>
    <w:link w:val="af2"/>
    <w:uiPriority w:val="99"/>
    <w:semiHidden/>
    <w:unhideWhenUsed/>
    <w:rsid w:val="00C1152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11529"/>
    <w:rPr>
      <w:rFonts w:ascii="Times New Roman" w:eastAsia="Courier New" w:hAnsi="Times New Roman" w:cs="Times New Roman"/>
      <w:sz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2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1017</Words>
  <Characters>5801</Characters>
  <Application>Microsoft Office Word</Application>
  <DocSecurity>0</DocSecurity>
  <Lines>48</Lines>
  <Paragraphs>13</Paragraphs>
  <ScaleCrop>false</ScaleCrop>
  <Company/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Щучкина</dc:creator>
  <dc:description/>
  <cp:lastModifiedBy>User</cp:lastModifiedBy>
  <cp:revision>23</cp:revision>
  <cp:lastPrinted>2020-08-13T13:40:00Z</cp:lastPrinted>
  <dcterms:created xsi:type="dcterms:W3CDTF">2020-04-05T14:37:00Z</dcterms:created>
  <dcterms:modified xsi:type="dcterms:W3CDTF">2020-08-13T13:40:00Z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1</vt:lpwstr>
  </property>
</Properties>
</file>