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center"/>
        <w:outlineLvl w:val="2"/>
        <w:rPr>
          <w:color w:val="000000"/>
          <w:kern w:val="1"/>
          <w:sz w:val="28"/>
          <w:szCs w:val="28"/>
        </w:rPr>
      </w:pPr>
      <w:r>
        <w:rPr>
          <w:b/>
          <w:color w:val="444444"/>
          <w:kern w:val="1"/>
          <w:sz w:val="28"/>
          <w:szCs w:val="28"/>
        </w:rPr>
        <w:t xml:space="preserve">                                                                                       </w:t>
      </w:r>
      <w:r>
        <w:rPr>
          <w:color w:val="444444"/>
          <w:kern w:val="1"/>
          <w:sz w:val="28"/>
          <w:szCs w:val="28"/>
        </w:rPr>
        <w:t xml:space="preserve"> </w:t>
      </w:r>
      <w:r>
        <w:rPr>
          <w:color w:val="000000"/>
          <w:kern w:val="1"/>
          <w:sz w:val="28"/>
          <w:szCs w:val="28"/>
        </w:rPr>
        <w:t xml:space="preserve">Приложение 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center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                                                                                       к постановлению 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center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                                                                                       Администрации 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center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                                                                                        города Батайска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center"/>
        <w:outlineLvl w:val="2"/>
        <w:rPr>
          <w:color w:val="000000"/>
          <w:kern w:val="1"/>
          <w:sz w:val="28"/>
          <w:szCs w:val="28"/>
          <w:u w:val="single"/>
        </w:rPr>
      </w:pPr>
      <w:r>
        <w:rPr>
          <w:color w:val="000000"/>
          <w:kern w:val="1"/>
          <w:sz w:val="28"/>
          <w:szCs w:val="28"/>
        </w:rPr>
        <w:t xml:space="preserve">                                                  </w:t>
      </w:r>
      <w:r>
        <w:rPr>
          <w:color w:val="000000"/>
          <w:kern w:val="1"/>
          <w:sz w:val="28"/>
          <w:szCs w:val="28"/>
        </w:rPr>
        <w:t xml:space="preserve">                                      от </w:t>
      </w:r>
      <w:r>
        <w:rPr>
          <w:color w:val="000000"/>
          <w:kern w:val="1"/>
          <w:sz w:val="28"/>
          <w:szCs w:val="28"/>
          <w:u w:val="single"/>
        </w:rPr>
        <w:t>16.02.2023</w:t>
      </w:r>
      <w:bookmarkStart w:id="0" w:name="_GoBack"/>
      <w:bookmarkEnd w:id="0"/>
      <w:r>
        <w:rPr>
          <w:color w:val="000000"/>
          <w:kern w:val="1"/>
          <w:sz w:val="28"/>
          <w:szCs w:val="28"/>
          <w:u w:val="single"/>
        </w:rPr>
        <w:t xml:space="preserve"> </w:t>
      </w:r>
      <w:r>
        <w:rPr>
          <w:color w:val="000000"/>
          <w:kern w:val="1"/>
          <w:sz w:val="28"/>
          <w:szCs w:val="28"/>
        </w:rPr>
        <w:t xml:space="preserve">№ </w:t>
      </w:r>
      <w:r>
        <w:rPr>
          <w:color w:val="000000"/>
          <w:kern w:val="1"/>
          <w:sz w:val="28"/>
          <w:szCs w:val="28"/>
          <w:u w:val="single"/>
        </w:rPr>
        <w:t>371</w:t>
      </w: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right"/>
        <w:outlineLvl w:val="2"/>
        <w:rPr>
          <w:b/>
          <w:color w:val="000000"/>
          <w:kern w:val="1"/>
          <w:sz w:val="28"/>
          <w:szCs w:val="28"/>
        </w:rPr>
      </w:pP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right"/>
        <w:outlineLvl w:val="2"/>
        <w:rPr>
          <w:b/>
          <w:color w:val="000000"/>
          <w:kern w:val="1"/>
          <w:sz w:val="28"/>
          <w:szCs w:val="28"/>
        </w:rPr>
      </w:pP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jc w:val="center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ПОЛОЖЕНИЕ 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center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О ТРАНСПОРТИРОВКЕ ПАЦИЕНТОВ, СТРАДАЮЩИХ ХРОНИЧЕСКОЙ ПОЧЕЧНОЙ НЕДОСТАТОЧНОСТЬЮ, 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center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ОТ МЕСТА ИХ ФАКТИЧЕСКОГО ПРОЖИВАНИЯ 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center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ДО МЕСТА ПОЛУЧЕНИЯ МЕДИЦИНСКОЙ ПОМОЩИ 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center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МЕТОДОМ ЗАМЕСТИТЕЛЬНОЙ ПОЧЕЧНОЙ ТЕРАПИИ 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center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И ОБРАТНО В ГОРОДЕ БАТАЙСКЕ</w:t>
      </w: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</w:p>
    <w:p w:rsidR="002A5F7A" w:rsidRDefault="00500DFA">
      <w:pPr>
        <w:pStyle w:val="3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0" w:after="0"/>
        <w:ind w:firstLine="709"/>
        <w:jc w:val="center"/>
        <w:rPr>
          <w:rFonts w:ascii="Times New Roman" w:eastAsia="Times New Roman" w:hAnsi="Times New Roman" w:cs="Times New Roman"/>
          <w:b w:val="0"/>
          <w:color w:val="000000"/>
        </w:rPr>
      </w:pPr>
      <w:r>
        <w:rPr>
          <w:rFonts w:ascii="Times New Roman" w:eastAsia="Times New Roman" w:hAnsi="Times New Roman" w:cs="Times New Roman"/>
          <w:b w:val="0"/>
          <w:color w:val="000000"/>
        </w:rPr>
        <w:t>1. Основные понятия, используемые в настоящем положении</w:t>
      </w: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444444"/>
          <w:kern w:val="1"/>
          <w:sz w:val="28"/>
          <w:szCs w:val="28"/>
        </w:rPr>
      </w:pP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1.1. </w:t>
      </w:r>
      <w:proofErr w:type="gramStart"/>
      <w:r>
        <w:rPr>
          <w:color w:val="000000"/>
          <w:kern w:val="1"/>
          <w:sz w:val="28"/>
          <w:szCs w:val="28"/>
        </w:rPr>
        <w:t xml:space="preserve">Настоящее положение о транспортировке пациентов, страдающих хронической почечной недостаточностью, от места их фактического </w:t>
      </w:r>
      <w:r>
        <w:rPr>
          <w:color w:val="000000"/>
          <w:kern w:val="1"/>
          <w:sz w:val="28"/>
          <w:szCs w:val="28"/>
        </w:rPr>
        <w:t>проживания до места получения медицинской помощи методом заместительной почечной терапии и обратно в городе Батайске (далее - Положение) определяет последовательность действий, Администрации города Батайска и  Государственного бюджетного учреждения Ростовс</w:t>
      </w:r>
      <w:r>
        <w:rPr>
          <w:color w:val="000000"/>
          <w:kern w:val="1"/>
          <w:sz w:val="28"/>
          <w:szCs w:val="28"/>
        </w:rPr>
        <w:t>кой области «Центральная городская больница» в г. Батайске, ответственных за транспортировку пациентов, страдающих хронической почечной недостаточностью, от места их фактического</w:t>
      </w:r>
      <w:proofErr w:type="gramEnd"/>
      <w:r>
        <w:rPr>
          <w:color w:val="000000"/>
          <w:kern w:val="1"/>
          <w:sz w:val="28"/>
          <w:szCs w:val="28"/>
        </w:rPr>
        <w:t xml:space="preserve"> проживания до места получения медицинской помощи методом заместительной почеч</w:t>
      </w:r>
      <w:r>
        <w:rPr>
          <w:color w:val="000000"/>
          <w:kern w:val="1"/>
          <w:sz w:val="28"/>
          <w:szCs w:val="28"/>
        </w:rPr>
        <w:t>ной терапии и обратно в городе Батайске в отношении пациентов, страдающих хронической почечной недостаточностью, нуждающихся в медицинской помощи методом заместительной почечной терапии (далее - пациенты).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1.2. </w:t>
      </w:r>
      <w:proofErr w:type="gramStart"/>
      <w:r>
        <w:rPr>
          <w:color w:val="000000"/>
          <w:kern w:val="1"/>
          <w:sz w:val="28"/>
          <w:szCs w:val="28"/>
        </w:rPr>
        <w:t>Исполнитель услуги - организация, предоставля</w:t>
      </w:r>
      <w:r>
        <w:rPr>
          <w:color w:val="000000"/>
          <w:kern w:val="1"/>
          <w:sz w:val="28"/>
          <w:szCs w:val="28"/>
        </w:rPr>
        <w:t>ющая услуги по транспортировке пациентов учреждения (определённая в рамках Федерального Закона от 05.04.2013 №44 «О контрактной системе в сфере закупок товаров, работ, услуг для обеспечения государственных и муниципальных нужд</w:t>
      </w:r>
      <w:r>
        <w:rPr>
          <w:rFonts w:ascii="PT Sans" w:eastAsia="SimSun" w:hAnsi="PT Sans" w:cs="Arial"/>
          <w:b/>
          <w:bCs/>
          <w:color w:val="000000"/>
          <w:kern w:val="1"/>
          <w:szCs w:val="36"/>
        </w:rPr>
        <w:t>»</w:t>
      </w:r>
      <w:r>
        <w:rPr>
          <w:color w:val="000000"/>
          <w:kern w:val="1"/>
          <w:sz w:val="28"/>
          <w:szCs w:val="28"/>
        </w:rPr>
        <w:t xml:space="preserve">), которым назначена </w:t>
      </w:r>
      <w:r>
        <w:rPr>
          <w:color w:val="000000"/>
          <w:kern w:val="1"/>
          <w:sz w:val="28"/>
          <w:szCs w:val="28"/>
        </w:rPr>
        <w:t xml:space="preserve">медицинская помощь методом заместительной почечной терапии, в </w:t>
      </w:r>
      <w:proofErr w:type="spellStart"/>
      <w:r>
        <w:rPr>
          <w:color w:val="000000"/>
          <w:kern w:val="1"/>
          <w:sz w:val="28"/>
          <w:szCs w:val="28"/>
        </w:rPr>
        <w:t>гемодиализные</w:t>
      </w:r>
      <w:proofErr w:type="spellEnd"/>
      <w:r>
        <w:rPr>
          <w:color w:val="000000"/>
          <w:kern w:val="1"/>
          <w:sz w:val="28"/>
          <w:szCs w:val="28"/>
        </w:rPr>
        <w:t xml:space="preserve"> центры города Ростова-на-Дону, указанные в пункте 2.4 раздела 2 настоящего Положения.</w:t>
      </w:r>
      <w:proofErr w:type="gramEnd"/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Получатель услуги - пациенты учреждения, которым назначена медицинская помощь методом заместит</w:t>
      </w:r>
      <w:r>
        <w:rPr>
          <w:color w:val="000000"/>
          <w:kern w:val="1"/>
          <w:sz w:val="28"/>
          <w:szCs w:val="28"/>
        </w:rPr>
        <w:t xml:space="preserve">ельной почечной терапии, нуждающиеся в транспортировке от места их фактического проживания до места получения медицинской помощи методом заместительной почечной терапии и обратно в городе Батайске, в </w:t>
      </w:r>
      <w:proofErr w:type="spellStart"/>
      <w:r>
        <w:rPr>
          <w:color w:val="000000"/>
          <w:kern w:val="1"/>
          <w:sz w:val="28"/>
          <w:szCs w:val="28"/>
        </w:rPr>
        <w:t>гемодиализные</w:t>
      </w:r>
      <w:proofErr w:type="spellEnd"/>
      <w:r>
        <w:rPr>
          <w:color w:val="000000"/>
          <w:kern w:val="1"/>
          <w:sz w:val="28"/>
          <w:szCs w:val="28"/>
        </w:rPr>
        <w:t xml:space="preserve"> центры города Ростова-на-Дону, указанные в</w:t>
      </w:r>
      <w:r>
        <w:rPr>
          <w:color w:val="000000"/>
          <w:kern w:val="1"/>
          <w:sz w:val="28"/>
          <w:szCs w:val="28"/>
        </w:rPr>
        <w:t xml:space="preserve"> пункте 2.4 раздела 2 настоящего положения.</w:t>
      </w:r>
      <w:r>
        <w:rPr>
          <w:color w:val="000000"/>
          <w:kern w:val="1"/>
          <w:sz w:val="28"/>
          <w:szCs w:val="28"/>
        </w:rPr>
        <w:br/>
      </w:r>
      <w:r>
        <w:rPr>
          <w:color w:val="000000"/>
          <w:kern w:val="1"/>
          <w:sz w:val="28"/>
          <w:szCs w:val="28"/>
        </w:rPr>
        <w:tab/>
        <w:t>Начальный пункт - место подачи автотранспорта исполнителя услуги по месту фактического проживания получателя услуги.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lastRenderedPageBreak/>
        <w:t xml:space="preserve">Пункт назначения - место прибытия получателя услуг в соответствующие </w:t>
      </w:r>
      <w:proofErr w:type="spellStart"/>
      <w:r>
        <w:rPr>
          <w:color w:val="000000"/>
          <w:kern w:val="1"/>
          <w:sz w:val="28"/>
          <w:szCs w:val="28"/>
        </w:rPr>
        <w:t>гемодиализные</w:t>
      </w:r>
      <w:proofErr w:type="spellEnd"/>
      <w:r>
        <w:rPr>
          <w:color w:val="000000"/>
          <w:kern w:val="1"/>
          <w:sz w:val="28"/>
          <w:szCs w:val="28"/>
        </w:rPr>
        <w:t xml:space="preserve"> центры горо</w:t>
      </w:r>
      <w:r>
        <w:rPr>
          <w:color w:val="000000"/>
          <w:kern w:val="1"/>
          <w:sz w:val="28"/>
          <w:szCs w:val="28"/>
        </w:rPr>
        <w:t>да Ростова-на-Дону, указанные в пункте 2.4 раздела 2 настоящего Положения.</w:t>
      </w:r>
    </w:p>
    <w:p w:rsidR="002A5F7A" w:rsidRDefault="002A5F7A">
      <w:pPr>
        <w:pStyle w:val="3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0" w:after="0"/>
        <w:ind w:firstLine="709"/>
        <w:jc w:val="center"/>
        <w:rPr>
          <w:rFonts w:ascii="Times New Roman" w:eastAsia="Times New Roman" w:hAnsi="Times New Roman" w:cs="Times New Roman"/>
          <w:b w:val="0"/>
        </w:rPr>
      </w:pPr>
    </w:p>
    <w:p w:rsidR="002A5F7A" w:rsidRDefault="00500DFA">
      <w:pPr>
        <w:pStyle w:val="3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0" w:after="0"/>
        <w:ind w:firstLine="709"/>
        <w:jc w:val="center"/>
        <w:rPr>
          <w:rFonts w:ascii="Times New Roman" w:eastAsia="Times New Roman" w:hAnsi="Times New Roman" w:cs="Times New Roman"/>
          <w:b w:val="0"/>
        </w:rPr>
      </w:pPr>
      <w:r>
        <w:rPr>
          <w:rFonts w:ascii="Times New Roman" w:eastAsia="Times New Roman" w:hAnsi="Times New Roman" w:cs="Times New Roman"/>
          <w:b w:val="0"/>
        </w:rPr>
        <w:t>2. Общие положения</w:t>
      </w: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444444"/>
          <w:kern w:val="1"/>
          <w:sz w:val="28"/>
          <w:szCs w:val="28"/>
        </w:rPr>
      </w:pP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rFonts w:ascii="Calibri" w:hAnsi="Calibri"/>
          <w:color w:val="000000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2.1. Транспортировка получателей услуги производится в </w:t>
      </w:r>
      <w:proofErr w:type="spellStart"/>
      <w:r>
        <w:rPr>
          <w:color w:val="000000"/>
          <w:kern w:val="1"/>
          <w:sz w:val="28"/>
          <w:szCs w:val="28"/>
        </w:rPr>
        <w:t>гемодиализные</w:t>
      </w:r>
      <w:proofErr w:type="spellEnd"/>
      <w:r>
        <w:rPr>
          <w:color w:val="000000"/>
          <w:kern w:val="1"/>
          <w:sz w:val="28"/>
          <w:szCs w:val="28"/>
        </w:rPr>
        <w:t xml:space="preserve"> центры города Ростова-на-Дону, указанные в пункте 2.4 раздела 2 настоящего положения, осуще</w:t>
      </w:r>
      <w:r>
        <w:rPr>
          <w:color w:val="000000"/>
          <w:kern w:val="1"/>
          <w:sz w:val="28"/>
          <w:szCs w:val="28"/>
        </w:rPr>
        <w:t xml:space="preserve">ствляющие деятельность в рамках реализации Муниципальной программы «Развитие здравоохранения», утверждённой </w:t>
      </w:r>
      <w:hyperlink r:id="rId8" w:history="1">
        <w:r>
          <w:rPr>
            <w:rStyle w:val="a7"/>
            <w:color w:val="000000"/>
            <w:kern w:val="1"/>
            <w:sz w:val="28"/>
            <w:szCs w:val="28"/>
            <w:u w:val="none"/>
          </w:rPr>
          <w:t xml:space="preserve">постановлением Администрации города Батайска </w:t>
        </w:r>
      </w:hyperlink>
      <w:r>
        <w:rPr>
          <w:color w:val="000000"/>
          <w:sz w:val="28"/>
          <w:szCs w:val="28"/>
        </w:rPr>
        <w:t>от 27.11.2018 № 375 «Об утверждении муниципальн</w:t>
      </w:r>
      <w:r>
        <w:rPr>
          <w:color w:val="000000"/>
          <w:sz w:val="28"/>
          <w:szCs w:val="28"/>
        </w:rPr>
        <w:t>ой программы города Батайска «Развитие здравоохранения»</w:t>
      </w:r>
      <w:r>
        <w:rPr>
          <w:rFonts w:ascii="Calibri" w:hAnsi="Calibri"/>
          <w:color w:val="000000"/>
          <w:sz w:val="28"/>
          <w:szCs w:val="28"/>
        </w:rPr>
        <w:t>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2.2. Для организации транспортировки получателей услуги ответственным лицом ГБУ РО «ЦГБ» в г. Батайске составляется график предоставления услуги. 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2.3. Транспортировка получателей услуги из начальног</w:t>
      </w:r>
      <w:r>
        <w:rPr>
          <w:color w:val="000000"/>
          <w:kern w:val="1"/>
          <w:sz w:val="28"/>
          <w:szCs w:val="28"/>
        </w:rPr>
        <w:t xml:space="preserve">о пункта в пункт назначения и обратно осуществляется автотранспортом исполнителя услуги в соответствии с муниципальным контрактом, заключаемым между </w:t>
      </w:r>
      <w:proofErr w:type="spellStart"/>
      <w:r>
        <w:rPr>
          <w:color w:val="000000"/>
          <w:kern w:val="1"/>
          <w:sz w:val="28"/>
          <w:szCs w:val="28"/>
        </w:rPr>
        <w:t>Администарцией</w:t>
      </w:r>
      <w:proofErr w:type="spellEnd"/>
      <w:r>
        <w:rPr>
          <w:color w:val="000000"/>
          <w:kern w:val="1"/>
          <w:sz w:val="28"/>
          <w:szCs w:val="28"/>
        </w:rPr>
        <w:t xml:space="preserve"> города Батайска и исполнителем услуги.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2.4 Перечень </w:t>
      </w:r>
      <w:proofErr w:type="spellStart"/>
      <w:r>
        <w:rPr>
          <w:color w:val="000000"/>
          <w:kern w:val="1"/>
          <w:sz w:val="28"/>
          <w:szCs w:val="28"/>
        </w:rPr>
        <w:t>гемодиализных</w:t>
      </w:r>
      <w:proofErr w:type="spellEnd"/>
      <w:r>
        <w:rPr>
          <w:color w:val="000000"/>
          <w:kern w:val="1"/>
          <w:sz w:val="28"/>
          <w:szCs w:val="28"/>
        </w:rPr>
        <w:t xml:space="preserve"> центров города Ростов-на-Д</w:t>
      </w:r>
      <w:r>
        <w:rPr>
          <w:color w:val="000000"/>
          <w:kern w:val="1"/>
          <w:sz w:val="28"/>
          <w:szCs w:val="28"/>
        </w:rPr>
        <w:t>ону, в которые осуществляется транспортировка получателей услуги: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общество с ограниченной ответственностью "</w:t>
      </w:r>
      <w:proofErr w:type="spellStart"/>
      <w:r>
        <w:rPr>
          <w:color w:val="000000"/>
          <w:kern w:val="1"/>
          <w:sz w:val="28"/>
          <w:szCs w:val="28"/>
        </w:rPr>
        <w:t>Гемодиализный</w:t>
      </w:r>
      <w:proofErr w:type="spellEnd"/>
      <w:r>
        <w:rPr>
          <w:color w:val="000000"/>
          <w:kern w:val="1"/>
          <w:sz w:val="28"/>
          <w:szCs w:val="28"/>
        </w:rPr>
        <w:t xml:space="preserve"> центр Ростов", 344029, г. Ростов-на-Дону, ул. 1-й Конной Армии, 33г, тел. (863) 221-64-78, (863) 210-38-55; 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 общество с ограниченной ответственностью "Диализный центр "Ростов Дон", г. Ростов-на-Дону, 344072, пр. 40-летия Победы, 210, тел. (863) 221-64-78, (863) 302-02-98;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общество с ограниченной ответственностью "Диализный центр "НЕФРОС-ДОН", 344072, г. Ростов-н</w:t>
      </w:r>
      <w:r>
        <w:rPr>
          <w:color w:val="000000"/>
          <w:kern w:val="1"/>
          <w:sz w:val="28"/>
          <w:szCs w:val="28"/>
        </w:rPr>
        <w:t>а-Дону, пр. 40-летия Победы, 210, к. 3, тел. +7-950-865-14-77; тел. (863) 302-02-98;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Государственное бюджетное учреждение Ростовской области "Областная клиническая больница N 2", 344023, г. Ростов-на-Дону, ул. 1-й Конной Армии, 33, тел. (863) 252-00-19, 25</w:t>
      </w:r>
      <w:r>
        <w:rPr>
          <w:color w:val="000000"/>
          <w:kern w:val="1"/>
          <w:sz w:val="28"/>
          <w:szCs w:val="28"/>
        </w:rPr>
        <w:t>4-81-00.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center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br/>
        <w:t>3. Порядок предоставления услуги</w:t>
      </w: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rStyle w:val="a7"/>
          <w:color w:val="000000"/>
          <w:kern w:val="1"/>
          <w:sz w:val="28"/>
          <w:szCs w:val="28"/>
          <w:u w:val="none"/>
        </w:rPr>
      </w:pPr>
      <w:r>
        <w:rPr>
          <w:color w:val="000000"/>
          <w:kern w:val="1"/>
          <w:sz w:val="28"/>
          <w:szCs w:val="28"/>
        </w:rPr>
        <w:t xml:space="preserve">3.1. Основанием для включения получателей услуги в график предоставления услуги транспортировки из начального пункта в пункт назначения и обратно является приказ </w:t>
      </w:r>
      <w:hyperlink r:id="rId9" w:history="1">
        <w:r>
          <w:rPr>
            <w:rStyle w:val="a7"/>
            <w:color w:val="000000"/>
            <w:kern w:val="1"/>
            <w:sz w:val="28"/>
            <w:szCs w:val="28"/>
            <w:u w:val="none"/>
          </w:rPr>
          <w:t>Министерства здравоохранения РО от 25.01.2023 № 105 «Об организации оказания медицинской помощи и маршрутизации пациентов с хронической болезнью почек, нуждающихся в проведении заместительной почечной т</w:t>
        </w:r>
        <w:r>
          <w:rPr>
            <w:rStyle w:val="a7"/>
            <w:color w:val="000000"/>
            <w:kern w:val="1"/>
            <w:sz w:val="28"/>
            <w:szCs w:val="28"/>
            <w:u w:val="none"/>
          </w:rPr>
          <w:t>ерапии в Ростовской области».</w:t>
        </w:r>
      </w:hyperlink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center"/>
        <w:outlineLvl w:val="2"/>
        <w:rPr>
          <w:color w:val="000000"/>
          <w:kern w:val="1"/>
          <w:sz w:val="28"/>
          <w:szCs w:val="28"/>
        </w:rPr>
      </w:pP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center"/>
        <w:outlineLvl w:val="2"/>
        <w:rPr>
          <w:color w:val="000000"/>
          <w:kern w:val="1"/>
          <w:sz w:val="28"/>
          <w:szCs w:val="28"/>
        </w:rPr>
      </w:pP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center"/>
        <w:outlineLvl w:val="2"/>
        <w:rPr>
          <w:color w:val="000000"/>
          <w:kern w:val="1"/>
          <w:sz w:val="28"/>
          <w:szCs w:val="28"/>
        </w:rPr>
      </w:pP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center"/>
        <w:outlineLvl w:val="2"/>
        <w:rPr>
          <w:color w:val="000000"/>
          <w:kern w:val="1"/>
          <w:sz w:val="28"/>
          <w:szCs w:val="28"/>
        </w:rPr>
      </w:pPr>
      <w:hyperlink r:id="rId10" w:anchor="64U0IK" w:history="1">
        <w:r>
          <w:rPr>
            <w:color w:val="000000"/>
            <w:kern w:val="1"/>
            <w:sz w:val="28"/>
            <w:szCs w:val="28"/>
          </w:rPr>
          <w:t>.</w:t>
        </w:r>
      </w:hyperlink>
      <w:r>
        <w:rPr>
          <w:color w:val="000000"/>
          <w:kern w:val="1"/>
          <w:sz w:val="28"/>
          <w:szCs w:val="28"/>
        </w:rPr>
        <w:br/>
        <w:t>4. Условия предоставления услуги</w:t>
      </w: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center"/>
        <w:outlineLvl w:val="2"/>
        <w:rPr>
          <w:color w:val="000000"/>
          <w:kern w:val="1"/>
          <w:sz w:val="28"/>
          <w:szCs w:val="28"/>
        </w:rPr>
      </w:pP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4.1. </w:t>
      </w:r>
      <w:proofErr w:type="gramStart"/>
      <w:r>
        <w:rPr>
          <w:color w:val="000000"/>
          <w:kern w:val="1"/>
          <w:sz w:val="28"/>
          <w:szCs w:val="28"/>
        </w:rPr>
        <w:t xml:space="preserve">Транспортировка получателя услуги в </w:t>
      </w:r>
      <w:proofErr w:type="spellStart"/>
      <w:r>
        <w:rPr>
          <w:color w:val="000000"/>
          <w:kern w:val="1"/>
          <w:sz w:val="28"/>
          <w:szCs w:val="28"/>
        </w:rPr>
        <w:t>гемодиализные</w:t>
      </w:r>
      <w:proofErr w:type="spellEnd"/>
      <w:r>
        <w:rPr>
          <w:color w:val="000000"/>
          <w:kern w:val="1"/>
          <w:sz w:val="28"/>
          <w:szCs w:val="28"/>
        </w:rPr>
        <w:t xml:space="preserve"> центры города Ростова-на-Дону, указанные в пункте 2.4 раздела 2 </w:t>
      </w:r>
      <w:r>
        <w:rPr>
          <w:color w:val="000000"/>
          <w:kern w:val="1"/>
          <w:sz w:val="28"/>
          <w:szCs w:val="28"/>
        </w:rPr>
        <w:t>настоящего положения, из начального пункта в пункт назначения и обратно осуществляется согласно графику предоставления услуги, который утверждается ГБУ РО «ЦГБ» в г. Батайске, на основании расписания проведения заместительной почечной терапии методом гемод</w:t>
      </w:r>
      <w:r>
        <w:rPr>
          <w:color w:val="000000"/>
          <w:kern w:val="1"/>
          <w:sz w:val="28"/>
          <w:szCs w:val="28"/>
        </w:rPr>
        <w:t xml:space="preserve">иализа, утверждённого </w:t>
      </w:r>
      <w:proofErr w:type="spellStart"/>
      <w:r>
        <w:rPr>
          <w:color w:val="000000"/>
          <w:kern w:val="1"/>
          <w:sz w:val="28"/>
          <w:szCs w:val="28"/>
        </w:rPr>
        <w:t>гемодиализным</w:t>
      </w:r>
      <w:proofErr w:type="spellEnd"/>
      <w:r>
        <w:rPr>
          <w:color w:val="000000"/>
          <w:kern w:val="1"/>
          <w:sz w:val="28"/>
          <w:szCs w:val="28"/>
        </w:rPr>
        <w:t xml:space="preserve"> центром города Ростова-на-Дону, указанным в пункте 2.4 раздела 2 настоящего Положения.</w:t>
      </w:r>
      <w:proofErr w:type="gramEnd"/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4.2. Представитель учреждения посредством телефонной связи за день до транспортировки уведомляет получателя услуги или сопровождающее</w:t>
      </w:r>
      <w:r>
        <w:rPr>
          <w:color w:val="000000"/>
          <w:kern w:val="1"/>
          <w:sz w:val="28"/>
          <w:szCs w:val="28"/>
        </w:rPr>
        <w:t xml:space="preserve"> его лицо, для детей младше 14 лет - одного из родителей или опекуна (законного представителя), о данных автотранспортного средства, осуществляющего транспортировку, и времени начала транспортировки.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4.3.  Транспортировка к месту проведения процедуры метод</w:t>
      </w:r>
      <w:r>
        <w:rPr>
          <w:color w:val="000000"/>
          <w:kern w:val="1"/>
          <w:sz w:val="28"/>
          <w:szCs w:val="28"/>
        </w:rPr>
        <w:t>ом заместительной почечной терапии получателей услуги, нуждающихся в сопровождении, производится исключительно по предоставленным ГБУ РО «ЦГБ» в г. Батайске спискам сопровождающих лиц.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4.4. Исполнитель услуги в соответствии с графиком предоставления </w:t>
      </w:r>
      <w:r>
        <w:rPr>
          <w:color w:val="000000"/>
          <w:kern w:val="1"/>
          <w:sz w:val="28"/>
          <w:szCs w:val="28"/>
        </w:rPr>
        <w:t>услуги, утверждённым учреждением, предоставляет автотранспортное средство исполнителя услуги в начальный пункт (не позднее указанного в графике времени), в пункт назначения и обратно.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 xml:space="preserve">4.5. Перед началом оказания услуги получатель услуги или сопровождающее </w:t>
      </w:r>
      <w:r>
        <w:rPr>
          <w:color w:val="000000"/>
          <w:kern w:val="1"/>
          <w:sz w:val="28"/>
          <w:szCs w:val="28"/>
        </w:rPr>
        <w:t>его лицо обязаны: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предъявить представителю исполнителя услуги документы, удостоверяющие личность получателя услуги и сопровождающего его лица (паспорт, для детей младше 14 лет - свидетельство о рождении);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сделать отметку в путевом листе о времени начала тр</w:t>
      </w:r>
      <w:r>
        <w:rPr>
          <w:color w:val="000000"/>
          <w:kern w:val="1"/>
          <w:sz w:val="28"/>
          <w:szCs w:val="28"/>
        </w:rPr>
        <w:t>анспортировки получателя услуги, сопровождающего его лица.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4.6. По окончании оказания услуги получатель услуги или сопровождающее его лицо делают отметку в путевом листе о времени окончания транспортировки получателя услуги.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4.7. В случае совпадения сроков</w:t>
      </w:r>
      <w:r>
        <w:rPr>
          <w:color w:val="000000"/>
          <w:kern w:val="1"/>
          <w:sz w:val="28"/>
          <w:szCs w:val="28"/>
        </w:rPr>
        <w:t xml:space="preserve"> и маршрута поездки исполнитель услуги оказывает услугу одновременно нескольким получателям услуги.</w:t>
      </w:r>
      <w:r>
        <w:rPr>
          <w:color w:val="000000"/>
          <w:kern w:val="1"/>
          <w:sz w:val="28"/>
          <w:szCs w:val="28"/>
        </w:rPr>
        <w:br/>
      </w:r>
    </w:p>
    <w:p w:rsidR="002A5F7A" w:rsidRDefault="00500DFA">
      <w:pPr>
        <w:pStyle w:val="3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0" w:after="0"/>
        <w:ind w:firstLine="709"/>
        <w:jc w:val="center"/>
        <w:rPr>
          <w:rFonts w:ascii="Times New Roman" w:eastAsia="Times New Roman" w:hAnsi="Times New Roman" w:cs="Times New Roman"/>
          <w:b w:val="0"/>
          <w:color w:val="000000"/>
        </w:rPr>
      </w:pPr>
      <w:r>
        <w:rPr>
          <w:rFonts w:ascii="Times New Roman" w:eastAsia="Times New Roman" w:hAnsi="Times New Roman" w:cs="Times New Roman"/>
          <w:b w:val="0"/>
          <w:color w:val="000000"/>
        </w:rPr>
        <w:t xml:space="preserve">5. Функции Администрации города Батайска,  </w:t>
      </w:r>
    </w:p>
    <w:p w:rsidR="002A5F7A" w:rsidRDefault="00500DFA">
      <w:pPr>
        <w:pStyle w:val="3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0" w:after="0"/>
        <w:ind w:firstLine="709"/>
        <w:jc w:val="center"/>
        <w:rPr>
          <w:rFonts w:ascii="Times New Roman" w:eastAsia="Times New Roman" w:hAnsi="Times New Roman" w:cs="Times New Roman"/>
          <w:b w:val="0"/>
          <w:color w:val="000000"/>
        </w:rPr>
      </w:pPr>
      <w:r>
        <w:rPr>
          <w:rFonts w:ascii="Times New Roman" w:eastAsia="Times New Roman" w:hAnsi="Times New Roman" w:cs="Times New Roman"/>
          <w:b w:val="0"/>
          <w:color w:val="000000"/>
        </w:rPr>
        <w:t>ГБУ РО «ЦГБ» в г. Батайске</w:t>
      </w:r>
    </w:p>
    <w:p w:rsidR="002A5F7A" w:rsidRDefault="00500DFA">
      <w:pPr>
        <w:pStyle w:val="3"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0" w:after="0"/>
        <w:ind w:firstLine="709"/>
        <w:jc w:val="center"/>
        <w:rPr>
          <w:rFonts w:ascii="Times New Roman" w:eastAsia="Times New Roman" w:hAnsi="Times New Roman" w:cs="Times New Roman"/>
          <w:b w:val="0"/>
          <w:color w:val="000000"/>
        </w:rPr>
      </w:pPr>
      <w:r>
        <w:rPr>
          <w:rFonts w:ascii="Times New Roman" w:eastAsia="Times New Roman" w:hAnsi="Times New Roman" w:cs="Times New Roman"/>
          <w:b w:val="0"/>
          <w:color w:val="000000"/>
        </w:rPr>
        <w:t>и исполнителя услуги</w:t>
      </w: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5.1. Администрация города Батайска при предоставлении услуги о</w:t>
      </w:r>
      <w:r>
        <w:rPr>
          <w:color w:val="000000"/>
          <w:kern w:val="1"/>
          <w:sz w:val="28"/>
          <w:szCs w:val="28"/>
        </w:rPr>
        <w:t>существляет следующие функции: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ведёт контроль оказания услуги исполнителем услуги;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ведёт учёт количества фактически оказанных услуг исполнителем услуги путём проверки путевых листов.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5.2. Исполнитель услуги осуществляет следующие функции: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lastRenderedPageBreak/>
        <w:t xml:space="preserve">оказывает услуги </w:t>
      </w:r>
      <w:r>
        <w:rPr>
          <w:color w:val="000000"/>
          <w:kern w:val="1"/>
          <w:sz w:val="28"/>
          <w:szCs w:val="28"/>
        </w:rPr>
        <w:t>по транспортировке получателя услуги в строгом соответствии с графиком предоставления услуги, утверждённым ГБУ РО «ЦГБ» в г. Батайске;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фиксирует количество оказанных услуг в путевых листах.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5.3. Между Администрацией города Батайска и исполнителем услуги пр</w:t>
      </w:r>
      <w:r>
        <w:rPr>
          <w:color w:val="000000"/>
          <w:kern w:val="1"/>
          <w:sz w:val="28"/>
          <w:szCs w:val="28"/>
        </w:rPr>
        <w:t>оизводится ежемесячная сверка объёма запланированных услуг и объёма фактически оказанных услуг.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5.4. Списки получателей услуги предоставляются в Администрацию города Батайска ежеквартально до 5 числа месяца ГБУ РО «ЦГБ» в г. Батайске.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kern w:val="1"/>
          <w:sz w:val="28"/>
          <w:szCs w:val="28"/>
        </w:rPr>
      </w:pPr>
      <w:r>
        <w:rPr>
          <w:color w:val="000000"/>
          <w:kern w:val="1"/>
          <w:sz w:val="28"/>
          <w:szCs w:val="28"/>
        </w:rPr>
        <w:t>Корректировка числа п</w:t>
      </w:r>
      <w:r>
        <w:rPr>
          <w:color w:val="000000"/>
          <w:kern w:val="1"/>
          <w:sz w:val="28"/>
          <w:szCs w:val="28"/>
        </w:rPr>
        <w:t>отребности граждан в транспортировке на диализ проводится по факту обращения граждан и при убытии ГБУ РО «ЦГБ» в                     г. Батайске.</w:t>
      </w:r>
    </w:p>
    <w:p w:rsidR="002A5F7A" w:rsidRDefault="00500DF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color w:val="000000"/>
          <w:sz w:val="28"/>
          <w:szCs w:val="28"/>
        </w:rPr>
      </w:pPr>
      <w:r>
        <w:rPr>
          <w:rStyle w:val="a7"/>
          <w:color w:val="000000"/>
          <w:kern w:val="1"/>
          <w:sz w:val="28"/>
          <w:szCs w:val="28"/>
          <w:u w:val="none"/>
        </w:rPr>
        <w:t>5.5. Расходы по транспортировке получателей услуги осуществляются за счёт средств местного бюджета города Бата</w:t>
      </w:r>
      <w:r>
        <w:rPr>
          <w:rStyle w:val="a7"/>
          <w:color w:val="000000"/>
          <w:kern w:val="1"/>
          <w:sz w:val="28"/>
          <w:szCs w:val="28"/>
          <w:u w:val="none"/>
        </w:rPr>
        <w:t xml:space="preserve">йска, предусмотренных в муниципальной программе "Развитие здравоохранения в городе Батайске", утверждённой </w:t>
      </w:r>
      <w:hyperlink r:id="rId11" w:history="1">
        <w:r>
          <w:rPr>
            <w:rStyle w:val="a7"/>
            <w:color w:val="000000"/>
            <w:kern w:val="1"/>
            <w:sz w:val="28"/>
            <w:szCs w:val="28"/>
            <w:u w:val="none"/>
          </w:rPr>
          <w:t xml:space="preserve">постановлением Администрации города Батайска </w:t>
        </w:r>
      </w:hyperlink>
      <w:r>
        <w:rPr>
          <w:color w:val="000000"/>
          <w:sz w:val="28"/>
          <w:szCs w:val="28"/>
        </w:rPr>
        <w:t xml:space="preserve">от 27.11.2018 № 375 «Об утверждении </w:t>
      </w:r>
      <w:r>
        <w:rPr>
          <w:color w:val="000000"/>
          <w:sz w:val="28"/>
          <w:szCs w:val="28"/>
        </w:rPr>
        <w:t>муниципальной программы города Батайска «Развитие здравоохранения».</w:t>
      </w: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rStyle w:val="a7"/>
          <w:color w:val="000000"/>
          <w:kern w:val="1"/>
          <w:sz w:val="28"/>
          <w:szCs w:val="28"/>
          <w:u w:val="none"/>
        </w:rPr>
      </w:pPr>
    </w:p>
    <w:p w:rsidR="002A5F7A" w:rsidRDefault="002A5F7A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firstLine="709"/>
        <w:jc w:val="both"/>
        <w:outlineLvl w:val="2"/>
        <w:rPr>
          <w:rStyle w:val="a7"/>
          <w:color w:val="444444"/>
          <w:kern w:val="1"/>
          <w:sz w:val="28"/>
          <w:szCs w:val="28"/>
          <w:u w:val="none"/>
        </w:rPr>
      </w:pPr>
    </w:p>
    <w:tbl>
      <w:tblPr>
        <w:tblW w:w="10324" w:type="dxa"/>
        <w:tblLook w:val="0600" w:firstRow="0" w:lastRow="0" w:firstColumn="0" w:lastColumn="0" w:noHBand="1" w:noVBand="1"/>
      </w:tblPr>
      <w:tblGrid>
        <w:gridCol w:w="4785"/>
        <w:gridCol w:w="5539"/>
      </w:tblGrid>
      <w:tr w:rsidR="002A5F7A">
        <w:tc>
          <w:tcPr>
            <w:tcW w:w="478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F7A" w:rsidRDefault="00500DFA">
            <w:pPr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Начальник общего отдела Администрации города Батайска</w:t>
            </w:r>
          </w:p>
        </w:tc>
        <w:tc>
          <w:tcPr>
            <w:tcW w:w="553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A5F7A" w:rsidRDefault="002A5F7A">
            <w:pPr>
              <w:rPr>
                <w:kern w:val="1"/>
                <w:sz w:val="28"/>
                <w:szCs w:val="28"/>
              </w:rPr>
            </w:pPr>
          </w:p>
          <w:p w:rsidR="002A5F7A" w:rsidRDefault="00500DFA">
            <w:pPr>
              <w:jc w:val="right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В.С. </w:t>
            </w:r>
            <w:proofErr w:type="spellStart"/>
            <w:r>
              <w:rPr>
                <w:kern w:val="1"/>
                <w:sz w:val="28"/>
                <w:szCs w:val="28"/>
              </w:rPr>
              <w:t>Мирошникова</w:t>
            </w:r>
            <w:proofErr w:type="spellEnd"/>
          </w:p>
        </w:tc>
      </w:tr>
    </w:tbl>
    <w:p w:rsidR="002A5F7A" w:rsidRDefault="002A5F7A">
      <w:pPr>
        <w:ind w:firstLine="709"/>
        <w:jc w:val="center"/>
        <w:rPr>
          <w:kern w:val="1"/>
          <w:sz w:val="28"/>
          <w:szCs w:val="28"/>
        </w:rPr>
      </w:pPr>
    </w:p>
    <w:p w:rsidR="002A5F7A" w:rsidRDefault="002A5F7A">
      <w:pPr>
        <w:widowControl w:val="0"/>
        <w:rPr>
          <w:rFonts w:eastAsia="SimSun"/>
          <w:kern w:val="1"/>
        </w:rPr>
      </w:pPr>
    </w:p>
    <w:p w:rsidR="002A5F7A" w:rsidRDefault="002A5F7A">
      <w:pPr>
        <w:widowControl w:val="0"/>
        <w:suppressAutoHyphens/>
      </w:pPr>
    </w:p>
    <w:p w:rsidR="002A5F7A" w:rsidRDefault="002A5F7A">
      <w:pPr>
        <w:rPr>
          <w:kern w:val="1"/>
          <w:sz w:val="28"/>
          <w:szCs w:val="28"/>
        </w:rPr>
      </w:pPr>
    </w:p>
    <w:p w:rsidR="002A5F7A" w:rsidRDefault="002A5F7A">
      <w:pPr>
        <w:rPr>
          <w:kern w:val="1"/>
          <w:sz w:val="28"/>
          <w:szCs w:val="28"/>
        </w:rPr>
      </w:pPr>
    </w:p>
    <w:p w:rsidR="002A5F7A" w:rsidRDefault="002A5F7A">
      <w:pPr>
        <w:widowControl w:val="0"/>
        <w:suppressAutoHyphens/>
        <w:jc w:val="center"/>
        <w:rPr>
          <w:sz w:val="32"/>
          <w:szCs w:val="32"/>
        </w:rPr>
      </w:pPr>
    </w:p>
    <w:p w:rsidR="002A5F7A" w:rsidRDefault="00500DFA">
      <w:pPr>
        <w:widowControl w:val="0"/>
        <w:spacing w:line="377" w:lineRule="auto"/>
        <w:ind w:firstLine="708"/>
        <w:jc w:val="both"/>
        <w:rPr>
          <w:color w:val="333333"/>
          <w:kern w:val="1"/>
          <w:sz w:val="32"/>
          <w:szCs w:val="32"/>
        </w:rPr>
      </w:pPr>
      <w:r>
        <w:rPr>
          <w:color w:val="333333"/>
          <w:kern w:val="1"/>
          <w:sz w:val="32"/>
          <w:szCs w:val="32"/>
        </w:rPr>
        <w:t xml:space="preserve"> </w:t>
      </w:r>
    </w:p>
    <w:p w:rsidR="002A5F7A" w:rsidRDefault="002A5F7A">
      <w:pPr>
        <w:widowControl w:val="0"/>
        <w:spacing w:line="377" w:lineRule="auto"/>
        <w:jc w:val="center"/>
        <w:rPr>
          <w:color w:val="333333"/>
          <w:kern w:val="1"/>
          <w:sz w:val="32"/>
          <w:szCs w:val="32"/>
        </w:rPr>
      </w:pPr>
    </w:p>
    <w:p w:rsidR="002A5F7A" w:rsidRDefault="002A5F7A">
      <w:pPr>
        <w:widowControl w:val="0"/>
        <w:spacing w:line="377" w:lineRule="auto"/>
        <w:jc w:val="right"/>
        <w:rPr>
          <w:color w:val="333333"/>
          <w:kern w:val="1"/>
          <w:sz w:val="28"/>
          <w:szCs w:val="28"/>
        </w:rPr>
      </w:pPr>
    </w:p>
    <w:p w:rsidR="002A5F7A" w:rsidRDefault="00500DFA">
      <w:pPr>
        <w:widowControl w:val="0"/>
        <w:spacing w:line="377" w:lineRule="auto"/>
        <w:ind w:firstLine="708"/>
        <w:jc w:val="both"/>
        <w:rPr>
          <w:color w:val="333333"/>
          <w:kern w:val="1"/>
          <w:sz w:val="28"/>
          <w:szCs w:val="28"/>
        </w:rPr>
      </w:pPr>
      <w:r>
        <w:rPr>
          <w:color w:val="333333"/>
          <w:kern w:val="1"/>
          <w:sz w:val="28"/>
          <w:szCs w:val="28"/>
        </w:rPr>
        <w:t xml:space="preserve"> </w:t>
      </w:r>
    </w:p>
    <w:p w:rsidR="002A5F7A" w:rsidRDefault="002A5F7A">
      <w:pPr>
        <w:widowControl w:val="0"/>
        <w:spacing w:line="377" w:lineRule="auto"/>
        <w:ind w:firstLine="708"/>
        <w:jc w:val="both"/>
        <w:rPr>
          <w:color w:val="333333"/>
          <w:kern w:val="1"/>
          <w:sz w:val="28"/>
          <w:szCs w:val="28"/>
        </w:rPr>
      </w:pPr>
    </w:p>
    <w:p w:rsidR="002A5F7A" w:rsidRDefault="002A5F7A">
      <w:pPr>
        <w:widowControl w:val="0"/>
        <w:spacing w:line="377" w:lineRule="auto"/>
        <w:ind w:firstLine="708"/>
        <w:jc w:val="both"/>
        <w:rPr>
          <w:color w:val="333333"/>
          <w:kern w:val="1"/>
          <w:sz w:val="28"/>
          <w:szCs w:val="28"/>
        </w:rPr>
      </w:pPr>
    </w:p>
    <w:p w:rsidR="002A5F7A" w:rsidRDefault="002A5F7A">
      <w:pPr>
        <w:widowControl w:val="0"/>
        <w:spacing w:line="377" w:lineRule="auto"/>
        <w:ind w:firstLine="708"/>
        <w:jc w:val="both"/>
        <w:rPr>
          <w:color w:val="333333"/>
          <w:kern w:val="1"/>
          <w:sz w:val="28"/>
          <w:szCs w:val="28"/>
        </w:rPr>
      </w:pPr>
    </w:p>
    <w:p w:rsidR="002A5F7A" w:rsidRDefault="002A5F7A">
      <w:pPr>
        <w:widowControl w:val="0"/>
        <w:spacing w:line="377" w:lineRule="auto"/>
        <w:ind w:firstLine="708"/>
        <w:jc w:val="both"/>
        <w:rPr>
          <w:color w:val="333333"/>
          <w:kern w:val="1"/>
          <w:sz w:val="28"/>
          <w:szCs w:val="28"/>
        </w:rPr>
      </w:pPr>
    </w:p>
    <w:p w:rsidR="002A5F7A" w:rsidRDefault="002A5F7A">
      <w:pPr>
        <w:widowControl w:val="0"/>
        <w:spacing w:line="377" w:lineRule="auto"/>
        <w:ind w:firstLine="708"/>
        <w:jc w:val="both"/>
        <w:rPr>
          <w:color w:val="333333"/>
          <w:kern w:val="1"/>
          <w:sz w:val="28"/>
          <w:szCs w:val="28"/>
        </w:rPr>
      </w:pPr>
    </w:p>
    <w:p w:rsidR="002A5F7A" w:rsidRDefault="002A5F7A">
      <w:pPr>
        <w:widowControl w:val="0"/>
        <w:spacing w:line="377" w:lineRule="auto"/>
        <w:ind w:firstLine="708"/>
        <w:jc w:val="both"/>
        <w:rPr>
          <w:color w:val="333333"/>
          <w:kern w:val="1"/>
          <w:sz w:val="28"/>
          <w:szCs w:val="28"/>
        </w:rPr>
      </w:pPr>
    </w:p>
    <w:p w:rsidR="002A5F7A" w:rsidRDefault="002A5F7A">
      <w:pPr>
        <w:widowControl w:val="0"/>
        <w:spacing w:line="377" w:lineRule="auto"/>
        <w:ind w:firstLine="708"/>
        <w:jc w:val="both"/>
        <w:rPr>
          <w:color w:val="333333"/>
          <w:kern w:val="1"/>
          <w:sz w:val="28"/>
          <w:szCs w:val="28"/>
        </w:rPr>
      </w:pPr>
    </w:p>
    <w:sectPr w:rsidR="002A5F7A">
      <w:headerReference w:type="default" r:id="rId12"/>
      <w:endnotePr>
        <w:numFmt w:val="decimal"/>
      </w:endnotePr>
      <w:pgSz w:w="11906" w:h="16838"/>
      <w:pgMar w:top="680" w:right="567" w:bottom="1134" w:left="1134" w:header="567" w:footer="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500DFA">
      <w:r>
        <w:separator/>
      </w:r>
    </w:p>
  </w:endnote>
  <w:endnote w:type="continuationSeparator" w:id="0">
    <w:p w:rsidR="00000000" w:rsidRDefault="00500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Malgun Gothic"/>
    <w:charset w:val="CC"/>
    <w:family w:val="swiss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500DFA">
      <w:r>
        <w:separator/>
      </w:r>
    </w:p>
  </w:footnote>
  <w:footnote w:type="continuationSeparator" w:id="0">
    <w:p w:rsidR="00000000" w:rsidRDefault="00500D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5F7A" w:rsidRDefault="00500DFA">
    <w:pPr>
      <w:pStyle w:val="a6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15032"/>
    <w:multiLevelType w:val="hybridMultilevel"/>
    <w:tmpl w:val="97449A74"/>
    <w:lvl w:ilvl="0" w:tplc="00AAE5F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1282B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BF3ACB5E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6BD2F93C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1E8EA31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E58840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6F9292B0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18945DE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1670130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nsid w:val="307947C9"/>
    <w:multiLevelType w:val="singleLevel"/>
    <w:tmpl w:val="530AFB6A"/>
    <w:name w:val="Bullet 1"/>
    <w:lvl w:ilvl="0">
      <w:start w:val="1"/>
      <w:numFmt w:val="decimal"/>
      <w:lvlText w:val="%1."/>
      <w:lvlJc w:val="left"/>
      <w:pPr>
        <w:ind w:left="0" w:firstLine="0"/>
      </w:pPr>
    </w:lvl>
  </w:abstractNum>
  <w:abstractNum w:abstractNumId="2">
    <w:nsid w:val="532040AA"/>
    <w:multiLevelType w:val="hybridMultilevel"/>
    <w:tmpl w:val="DBBC7CE8"/>
    <w:name w:val="Нумерованный список 1"/>
    <w:lvl w:ilvl="0" w:tplc="339C6A48">
      <w:numFmt w:val="none"/>
      <w:lvlText w:val=""/>
      <w:lvlJc w:val="left"/>
      <w:pPr>
        <w:ind w:left="0" w:firstLine="0"/>
      </w:pPr>
    </w:lvl>
    <w:lvl w:ilvl="1" w:tplc="D7021D1C">
      <w:numFmt w:val="none"/>
      <w:lvlText w:val=""/>
      <w:lvlJc w:val="left"/>
      <w:pPr>
        <w:ind w:left="0" w:firstLine="0"/>
      </w:pPr>
    </w:lvl>
    <w:lvl w:ilvl="2" w:tplc="36802A1A">
      <w:numFmt w:val="none"/>
      <w:lvlText w:val=""/>
      <w:lvlJc w:val="left"/>
      <w:pPr>
        <w:ind w:left="0" w:firstLine="0"/>
      </w:pPr>
    </w:lvl>
    <w:lvl w:ilvl="3" w:tplc="6B56355A">
      <w:numFmt w:val="none"/>
      <w:lvlText w:val=""/>
      <w:lvlJc w:val="left"/>
      <w:pPr>
        <w:ind w:left="0" w:firstLine="0"/>
      </w:pPr>
    </w:lvl>
    <w:lvl w:ilvl="4" w:tplc="48D81E8E">
      <w:numFmt w:val="none"/>
      <w:lvlText w:val=""/>
      <w:lvlJc w:val="left"/>
      <w:pPr>
        <w:ind w:left="0" w:firstLine="0"/>
      </w:pPr>
    </w:lvl>
    <w:lvl w:ilvl="5" w:tplc="74D6D8AE">
      <w:numFmt w:val="none"/>
      <w:lvlText w:val=""/>
      <w:lvlJc w:val="left"/>
      <w:pPr>
        <w:ind w:left="0" w:firstLine="0"/>
      </w:pPr>
    </w:lvl>
    <w:lvl w:ilvl="6" w:tplc="293EA3B2">
      <w:numFmt w:val="none"/>
      <w:lvlText w:val=""/>
      <w:lvlJc w:val="left"/>
      <w:pPr>
        <w:ind w:left="0" w:firstLine="0"/>
      </w:pPr>
    </w:lvl>
    <w:lvl w:ilvl="7" w:tplc="57389150">
      <w:numFmt w:val="none"/>
      <w:lvlText w:val=""/>
      <w:lvlJc w:val="left"/>
      <w:pPr>
        <w:ind w:left="0" w:firstLine="0"/>
      </w:pPr>
    </w:lvl>
    <w:lvl w:ilvl="8" w:tplc="52A0384A">
      <w:numFmt w:val="none"/>
      <w:lvlText w:val=""/>
      <w:lvlJc w:val="left"/>
      <w:pPr>
        <w:ind w:left="0" w:firstLine="0"/>
      </w:pPr>
    </w:lvl>
  </w:abstractNum>
  <w:abstractNum w:abstractNumId="3">
    <w:nsid w:val="6D1461A2"/>
    <w:multiLevelType w:val="hybridMultilevel"/>
    <w:tmpl w:val="A23C45B4"/>
    <w:name w:val="Нумерованный список 2"/>
    <w:lvl w:ilvl="0" w:tplc="753E62CA">
      <w:numFmt w:val="none"/>
      <w:lvlText w:val=""/>
      <w:lvlJc w:val="left"/>
      <w:pPr>
        <w:ind w:left="0" w:firstLine="0"/>
      </w:pPr>
    </w:lvl>
    <w:lvl w:ilvl="1" w:tplc="75E41124">
      <w:numFmt w:val="none"/>
      <w:lvlText w:val=""/>
      <w:lvlJc w:val="left"/>
      <w:pPr>
        <w:ind w:left="0" w:firstLine="0"/>
      </w:pPr>
    </w:lvl>
    <w:lvl w:ilvl="2" w:tplc="DCC86DF8">
      <w:numFmt w:val="none"/>
      <w:lvlText w:val=""/>
      <w:lvlJc w:val="left"/>
      <w:pPr>
        <w:ind w:left="0" w:firstLine="0"/>
      </w:pPr>
    </w:lvl>
    <w:lvl w:ilvl="3" w:tplc="22B86DF0">
      <w:numFmt w:val="none"/>
      <w:lvlText w:val=""/>
      <w:lvlJc w:val="left"/>
      <w:pPr>
        <w:ind w:left="0" w:firstLine="0"/>
      </w:pPr>
    </w:lvl>
    <w:lvl w:ilvl="4" w:tplc="2702BFB4">
      <w:numFmt w:val="none"/>
      <w:lvlText w:val=""/>
      <w:lvlJc w:val="left"/>
      <w:pPr>
        <w:ind w:left="0" w:firstLine="0"/>
      </w:pPr>
    </w:lvl>
    <w:lvl w:ilvl="5" w:tplc="E9D8821A">
      <w:numFmt w:val="none"/>
      <w:lvlText w:val=""/>
      <w:lvlJc w:val="left"/>
      <w:pPr>
        <w:ind w:left="0" w:firstLine="0"/>
      </w:pPr>
    </w:lvl>
    <w:lvl w:ilvl="6" w:tplc="AC0AB07A">
      <w:numFmt w:val="none"/>
      <w:lvlText w:val=""/>
      <w:lvlJc w:val="left"/>
      <w:pPr>
        <w:ind w:left="0" w:firstLine="0"/>
      </w:pPr>
    </w:lvl>
    <w:lvl w:ilvl="7" w:tplc="CFA8F45E">
      <w:numFmt w:val="none"/>
      <w:lvlText w:val=""/>
      <w:lvlJc w:val="left"/>
      <w:pPr>
        <w:ind w:left="0" w:firstLine="0"/>
      </w:pPr>
    </w:lvl>
    <w:lvl w:ilvl="8" w:tplc="63BA2E04">
      <w:numFmt w:val="none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F7A"/>
    <w:rsid w:val="002A5F7A"/>
    <w:rsid w:val="0050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keepLines/>
      <w:widowControl w:val="0"/>
      <w:spacing w:before="240" w:after="60"/>
      <w:outlineLvl w:val="0"/>
    </w:pPr>
    <w:rPr>
      <w:rFonts w:ascii="Arial" w:eastAsia="SimSun" w:hAnsi="Arial" w:cs="Arial"/>
      <w:b/>
      <w:bCs/>
      <w:kern w:val="1"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widowControl w:val="0"/>
    </w:pPr>
    <w:rPr>
      <w:kern w:val="1"/>
      <w:sz w:val="24"/>
    </w:rPr>
  </w:style>
  <w:style w:type="paragraph" w:customStyle="1" w:styleId="10">
    <w:name w:val="Обычный1"/>
    <w:qFormat/>
    <w:pPr>
      <w:suppressAutoHyphens/>
    </w:pPr>
    <w:rPr>
      <w:rFonts w:cs="Tahoma"/>
      <w:color w:val="000000"/>
      <w:sz w:val="24"/>
      <w:szCs w:val="24"/>
    </w:rPr>
  </w:style>
  <w:style w:type="paragraph" w:styleId="30">
    <w:name w:val="Body Text 3"/>
    <w:basedOn w:val="a"/>
    <w:qFormat/>
    <w:pPr>
      <w:spacing w:after="120" w:line="276" w:lineRule="auto"/>
    </w:pPr>
    <w:rPr>
      <w:rFonts w:ascii="Calibri" w:eastAsia="Calibri" w:hAnsi="Calibri" w:cs="Calibri"/>
      <w:sz w:val="16"/>
      <w:szCs w:val="16"/>
    </w:rPr>
  </w:style>
  <w:style w:type="paragraph" w:styleId="a5">
    <w:name w:val="Normal (Web)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qFormat/>
    <w:pPr>
      <w:tabs>
        <w:tab w:val="center" w:pos="5102"/>
        <w:tab w:val="right" w:pos="10205"/>
      </w:tabs>
    </w:pPr>
  </w:style>
  <w:style w:type="character" w:styleId="a7">
    <w:name w:val="Hyperlink"/>
    <w:rPr>
      <w:color w:val="0000FF"/>
      <w:u w:val="single"/>
    </w:rPr>
  </w:style>
  <w:style w:type="character" w:customStyle="1" w:styleId="a8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pPr>
      <w:pBdr>
        <w:top w:val="nil"/>
        <w:left w:val="nil"/>
        <w:bottom w:val="nil"/>
        <w:right w:val="nil"/>
        <w:between w:val="nil"/>
      </w:pBdr>
      <w:suppressAutoHyphens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qFormat/>
    <w:pPr>
      <w:keepNext/>
      <w:keepLines/>
      <w:widowControl w:val="0"/>
      <w:spacing w:before="240" w:after="60"/>
      <w:outlineLvl w:val="0"/>
    </w:pPr>
    <w:rPr>
      <w:rFonts w:ascii="Arial" w:eastAsia="SimSun" w:hAnsi="Arial" w:cs="Arial"/>
      <w:b/>
      <w:bCs/>
      <w:kern w:val="1"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bCs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4">
    <w:name w:val="Body Text"/>
    <w:basedOn w:val="a"/>
    <w:qFormat/>
    <w:pPr>
      <w:widowControl w:val="0"/>
    </w:pPr>
    <w:rPr>
      <w:kern w:val="1"/>
      <w:sz w:val="24"/>
    </w:rPr>
  </w:style>
  <w:style w:type="paragraph" w:customStyle="1" w:styleId="10">
    <w:name w:val="Обычный1"/>
    <w:qFormat/>
    <w:pPr>
      <w:suppressAutoHyphens/>
    </w:pPr>
    <w:rPr>
      <w:rFonts w:cs="Tahoma"/>
      <w:color w:val="000000"/>
      <w:sz w:val="24"/>
      <w:szCs w:val="24"/>
    </w:rPr>
  </w:style>
  <w:style w:type="paragraph" w:styleId="30">
    <w:name w:val="Body Text 3"/>
    <w:basedOn w:val="a"/>
    <w:qFormat/>
    <w:pPr>
      <w:spacing w:after="120" w:line="276" w:lineRule="auto"/>
    </w:pPr>
    <w:rPr>
      <w:rFonts w:ascii="Calibri" w:eastAsia="Calibri" w:hAnsi="Calibri" w:cs="Calibri"/>
      <w:sz w:val="16"/>
      <w:szCs w:val="16"/>
    </w:rPr>
  </w:style>
  <w:style w:type="paragraph" w:styleId="a5">
    <w:name w:val="Normal (Web)"/>
    <w:basedOn w:val="a"/>
    <w:qFormat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qFormat/>
    <w:pPr>
      <w:tabs>
        <w:tab w:val="center" w:pos="5102"/>
        <w:tab w:val="right" w:pos="10205"/>
      </w:tabs>
    </w:pPr>
  </w:style>
  <w:style w:type="character" w:styleId="a7">
    <w:name w:val="Hyperlink"/>
    <w:rPr>
      <w:color w:val="0000FF"/>
      <w:u w:val="single"/>
    </w:rPr>
  </w:style>
  <w:style w:type="character" w:customStyle="1" w:styleId="a8">
    <w:name w:val="Текст выноски Знак"/>
    <w:basedOn w:val="a0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uiPriority w:val="59"/>
    <w:pPr>
      <w:pBdr>
        <w:top w:val="nil"/>
        <w:left w:val="nil"/>
        <w:bottom w:val="nil"/>
        <w:right w:val="nil"/>
        <w:between w:val="nil"/>
      </w:pBdr>
      <w:suppressAutoHyphens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550321290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55032129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cs.cntd.ru/document/90231260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55032129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1296</Words>
  <Characters>7390</Characters>
  <Application>Microsoft Office Word</Application>
  <DocSecurity>4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2023-02-16T13:49:00Z</cp:lastPrinted>
  <dcterms:created xsi:type="dcterms:W3CDTF">2023-02-16T13:50:00Z</dcterms:created>
  <dcterms:modified xsi:type="dcterms:W3CDTF">2023-02-16T13:50:00Z</dcterms:modified>
</cp:coreProperties>
</file>