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ind w:left="440"/>
        <w:spacing w:after="0" w:line="33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28"/>
          <w:szCs w:val="28"/>
        </w:rPr>
      </w:pPr>
      <w:r/>
      <w:bookmarkStart w:id="0" w:name="_GoBack"/>
      <w:bookmarkEnd w:id="0"/>
      <w:r/>
      <w:r>
        <w:rPr>
          <w:b/>
          <w:sz w:val="28"/>
          <w:szCs w:val="28"/>
        </w:rPr>
        <w:t>Алгоритм действий инвестора по процедурам подключения к объектам водоснабжения и водоотведения</w:t>
      </w:r>
      <w:r>
        <w:rPr>
          <w:b/>
          <w:sz w:val="28"/>
          <w:szCs w:val="28"/>
        </w:rPr>
      </w:r>
    </w:p>
    <w:p>
      <w:pPr>
        <w:pStyle w:val="para1"/>
        <w:ind w:left="440"/>
        <w:spacing w:after="0" w:line="33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Grid"/>
        <w:name w:val="Таблица1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134"/>
        <w:gridCol w:w="1134"/>
        <w:gridCol w:w="3260"/>
        <w:gridCol w:w="1559"/>
        <w:gridCol w:w="1559"/>
        <w:gridCol w:w="1560"/>
        <w:gridCol w:w="1559"/>
      </w:tblGrid>
      <w:tr>
        <w:trPr>
          <w:cantSplit w:val="0"/>
          <w:trHeight w:val="1154" w:hRule="atLeast"/>
        </w:trPr>
        <w:tc>
          <w:tcPr>
            <w:tcW w:w="5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п</w:t>
            </w:r>
            <w:r>
              <w:rPr>
                <w:rStyle w:val="char3"/>
                <w:sz w:val="22"/>
                <w:szCs w:val="22"/>
              </w:rPr>
              <w:t>/п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Шаг алгоритма (Процедура)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4"/>
                <w:sz w:val="22"/>
                <w:szCs w:val="22"/>
              </w:rPr>
              <w:t>фактический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4"/>
                <w:sz w:val="22"/>
                <w:szCs w:val="22"/>
              </w:rPr>
              <w:t>целевой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документов</w:t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Входящие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документы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Результирующие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документы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НПА</w:t>
            </w: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 xml:space="preserve">Категории </w:t>
            </w:r>
            <w:r>
              <w:rPr>
                <w:rStyle w:val="char3"/>
                <w:sz w:val="22"/>
                <w:szCs w:val="22"/>
              </w:rPr>
              <w:t>инвестиционных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проектов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3"/>
                <w:sz w:val="22"/>
                <w:szCs w:val="22"/>
              </w:rPr>
              <w:t>Примечание</w:t>
            </w:r>
            <w:r>
              <w:rPr>
                <w:sz w:val="22"/>
                <w:szCs w:val="22"/>
              </w:rPr>
            </w:r>
          </w:p>
        </w:tc>
      </w:tr>
    </w:tbl>
    <w:p>
      <w:pPr>
        <w:spacing/>
        <w:jc w:val="right"/>
        <w:rPr>
          <w:sz w:val="2"/>
        </w:rPr>
      </w:pPr>
      <w:r>
        <w:rPr>
          <w:sz w:val="2"/>
        </w:rPr>
      </w:r>
    </w:p>
    <w:tbl>
      <w:tblPr>
        <w:tblStyle w:val="TableGrid"/>
        <w:name w:val="Таблица2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134"/>
        <w:gridCol w:w="1134"/>
        <w:gridCol w:w="3260"/>
        <w:gridCol w:w="1559"/>
        <w:gridCol w:w="1559"/>
        <w:gridCol w:w="1560"/>
        <w:gridCol w:w="1559"/>
      </w:tblGrid>
      <w:tr>
        <w:trPr>
          <w:tblHeader/>
          <w:cantSplit w:val="0"/>
          <w:trHeight w:val="0" w:hRule="auto"/>
        </w:trPr>
        <w:tc>
          <w:tcPr>
            <w:tcW w:w="534" w:type="dxa"/>
            <w:tmTcPr id="1658235900" protected="0"/>
          </w:tcPr>
          <w:p>
            <w:pPr>
              <w: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mTcPr id="1658235900" protected="0"/>
          </w:tcPr>
          <w:p>
            <w:pPr>
              <w: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tmTcPr id="1658235900" protected="0"/>
          </w:tcPr>
          <w:p>
            <w:pPr>
              <w: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mTcPr id="1658235900" protected="0"/>
          </w:tcPr>
          <w:p>
            <w:pPr>
              <w: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mTcPr id="1658235900" protected="0"/>
          </w:tcPr>
          <w:p>
            <w:pPr>
              <w: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0" w:type="dxa"/>
            <w:tmTcPr id="1658235900" protected="0"/>
          </w:tcPr>
          <w:p>
            <w:pPr>
              <w: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mTcPr id="1658235900" protected="0"/>
          </w:tcPr>
          <w:p>
            <w:pPr>
              <w: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  <w:tmTcPr id="1658235900" protected="0"/>
          </w:tcPr>
          <w:p>
            <w:pPr>
              <w: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tmTcPr id="1658235900" protected="0"/>
          </w:tcPr>
          <w:p>
            <w:pPr>
              <w: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9" w:type="dxa"/>
            <w:tmTcPr id="1658235900" protected="0"/>
          </w:tcPr>
          <w:p>
            <w:pPr>
              <w: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Подача заявителем заявки на выдачу технических условий подключения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276" w:type="dxa"/>
            <w:tmTcPr id="1658235900" protected="0"/>
          </w:tcPr>
          <w:p>
            <w:pPr>
              <w:pStyle w:val="para2"/>
              <w:spacing w:line="274" w:lineRule="exact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рассмотрения исполнителем - 7 рабочих дней с даты получения запроса заявителя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 w:line="274" w:lineRule="exact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рассмотрения исполнителем - 7 рабочих дней с даты получения запроса заявителя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7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3260" w:type="dxa"/>
            <w:tmTcPr id="1658235900" protected="0"/>
          </w:tcPr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1. </w:t>
            </w:r>
            <w:r>
              <w:rPr>
                <w:rStyle w:val="char5"/>
                <w:bCs/>
                <w:sz w:val="22"/>
                <w:szCs w:val="22"/>
              </w:rPr>
              <w:t>Запрос в муниципальное образование или в адрес исполнителя на выдачу технических условий.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2. </w:t>
            </w:r>
            <w:r>
              <w:rPr>
                <w:rStyle w:val="char5"/>
                <w:bCs/>
                <w:sz w:val="22"/>
                <w:szCs w:val="22"/>
              </w:rPr>
              <w:t>Копии учредительных документов, а также документы, подтверждающие полномочия лица, подписавшего запрос, для физических лиц - копия паспорта или иного документа, удостоверяющего личность;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619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3. </w:t>
            </w:r>
            <w:r>
              <w:rPr>
                <w:rStyle w:val="char5"/>
                <w:bCs/>
                <w:sz w:val="22"/>
                <w:szCs w:val="22"/>
              </w:rPr>
              <w:t xml:space="preserve">Копии </w:t>
            </w:r>
            <w:r>
              <w:rPr>
                <w:rStyle w:val="char5"/>
                <w:bCs/>
                <w:sz w:val="22"/>
                <w:szCs w:val="22"/>
              </w:rPr>
              <w:t xml:space="preserve">правоустанавливающих и </w:t>
            </w:r>
            <w:r>
              <w:rPr>
                <w:rStyle w:val="char5"/>
                <w:bCs/>
                <w:sz w:val="22"/>
                <w:szCs w:val="22"/>
              </w:rPr>
              <w:t>правоудостоверяющих</w:t>
            </w:r>
            <w:r>
              <w:rPr>
                <w:rStyle w:val="char5"/>
                <w:bCs/>
                <w:sz w:val="22"/>
                <w:szCs w:val="22"/>
              </w:rPr>
      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вторы</w:t>
            </w:r>
            <w:r>
              <w:rPr>
                <w:rStyle w:val="char5"/>
                <w:bCs/>
                <w:sz w:val="22"/>
                <w:szCs w:val="22"/>
              </w:rPr>
              <w:t>м-</w:t>
            </w:r>
            <w:r>
              <w:rPr>
                <w:rStyle w:val="char5"/>
                <w:bCs/>
                <w:sz w:val="22"/>
                <w:szCs w:val="22"/>
              </w:rPr>
              <w:t xml:space="preserve"> четвертым настоящего подпункта.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При обращении с запросом о выдаче технических условий лиц, указанных в подпункте 3 пункта 6 настоящих Правил, к запросу о выдаче технических условий должна быть приложена копия договора о комплексном развитии территории.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В случаях, предусмотренных частью 6 статьи</w:t>
            </w:r>
            <w:r>
              <w:rPr>
                <w:rStyle w:val="char5"/>
                <w:sz w:val="22"/>
                <w:szCs w:val="22"/>
              </w:rPr>
              <w:br w:type="textWrapping"/>
              <w:t>52</w:t>
            </w:r>
            <w:r>
              <w:rPr>
                <w:rStyle w:val="char5"/>
                <w:sz w:val="22"/>
                <w:szCs w:val="22"/>
                <w:vertAlign w:val="superscript"/>
              </w:rPr>
              <w:t>1</w:t>
            </w:r>
            <w:r>
              <w:rPr>
                <w:rStyle w:val="char5"/>
                <w:sz w:val="22"/>
                <w:szCs w:val="22"/>
              </w:rPr>
      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</w:t>
            </w:r>
            <w:r>
              <w:rPr>
                <w:rStyle w:val="char5"/>
                <w:sz w:val="22"/>
                <w:szCs w:val="22"/>
              </w:rPr>
              <w:t>указанных в подпункте 4 пункта 6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</w:t>
            </w:r>
            <w:r>
              <w:rPr>
                <w:rStyle w:val="char5"/>
                <w:sz w:val="22"/>
                <w:szCs w:val="22"/>
              </w:rPr>
              <w:t xml:space="preserve"> указанных </w:t>
            </w:r>
            <w:r>
              <w:rPr>
                <w:rStyle w:val="char5"/>
                <w:sz w:val="22"/>
                <w:szCs w:val="22"/>
              </w:rPr>
              <w:t>целях</w:t>
            </w:r>
            <w:r>
              <w:rPr>
                <w:rStyle w:val="char5"/>
                <w:sz w:val="22"/>
                <w:szCs w:val="22"/>
              </w:rPr>
              <w:t>;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259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4. </w:t>
            </w:r>
            <w:r>
              <w:rPr>
                <w:rStyle w:val="char5"/>
                <w:bCs/>
                <w:sz w:val="22"/>
                <w:szCs w:val="22"/>
              </w:rPr>
              <w:t>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</w:t>
            </w:r>
            <w:r>
              <w:rPr>
                <w:rStyle w:val="char5"/>
                <w:bCs/>
                <w:sz w:val="22"/>
                <w:szCs w:val="22"/>
              </w:rPr>
              <w:t xml:space="preserve"> водоотведения и централизованным </w:t>
            </w:r>
            <w:r>
              <w:rPr>
                <w:rStyle w:val="char5"/>
                <w:bCs/>
                <w:sz w:val="22"/>
                <w:szCs w:val="22"/>
              </w:rPr>
              <w:t>общесплавным системам водоотведения);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331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5. </w:t>
            </w:r>
            <w:r>
              <w:rPr>
                <w:rStyle w:val="char5"/>
                <w:sz w:val="22"/>
                <w:szCs w:val="22"/>
              </w:rPr>
      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1:500,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331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6. </w:t>
            </w:r>
            <w:r>
              <w:rPr>
                <w:rStyle w:val="char5"/>
                <w:sz w:val="22"/>
                <w:szCs w:val="22"/>
              </w:rPr>
              <w:t xml:space="preserve">Градостроительный план земельного участка (при его </w:t>
            </w:r>
            <w:r>
              <w:rPr>
                <w:rStyle w:val="char5"/>
                <w:sz w:val="22"/>
                <w:szCs w:val="22"/>
              </w:rPr>
              <w:t>наличии</w:t>
            </w:r>
            <w:r>
              <w:rPr>
                <w:rStyle w:val="char5"/>
                <w:sz w:val="22"/>
                <w:szCs w:val="22"/>
              </w:rPr>
              <w:t>);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331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7. </w:t>
            </w:r>
            <w:r>
              <w:rPr>
                <w:rStyle w:val="char5"/>
                <w:sz w:val="22"/>
                <w:szCs w:val="22"/>
              </w:rPr>
              <w:t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условия (при обращении за выдачей технических условий лиц,  указанных в пункте 11 Правил № 2130).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Зарегистрированный исполнителем запрос на выдачу технических условий подключения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Пункты 12 - 14 постановления Правительства РФ от 30 ноября 2021 г. № 2130 «Об утверждении Правил подключения (технологиче</w:t>
            </w:r>
            <w:r>
              <w:rPr>
                <w:rStyle w:val="char5"/>
                <w:bCs/>
                <w:sz w:val="22"/>
                <w:szCs w:val="22"/>
              </w:rPr>
              <w:t>ского присоединения) объектов капитального строительства к централизованным системам горячего водоснабжения, холодного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водоснабжения и (или) водоотведения, о внесении изменений в отдельные акты Правительства Российской Федерации и признании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утратившими</w:t>
            </w:r>
            <w:r>
              <w:rPr>
                <w:rStyle w:val="char5"/>
                <w:bCs/>
                <w:sz w:val="22"/>
                <w:szCs w:val="22"/>
              </w:rPr>
              <w:t xml:space="preserve"> силу отдельных актов Правительства Российской Федерации и положений отдельных актов </w:t>
            </w:r>
            <w:r>
              <w:rPr>
                <w:rStyle w:val="char5"/>
                <w:bCs/>
                <w:sz w:val="22"/>
                <w:szCs w:val="22"/>
              </w:rPr>
              <w:t>Правительства Российской Федерации» (далее - Правила № 2130)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60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Все категории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ind w:firstLine="8505"/>
              <w:spacing/>
              <w:jc w:val="center"/>
              <w:rPr>
                <w:rFonts w:ascii="Times New Roman" w:hAnsi="Times New Roman"/>
                <w:bCs/>
                <w:color w:val="000000"/>
                <w:spacing w:val="3"/>
                <w:shd w:val="clear" w:fill="ffffff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hd w:val="clear" w:fill="ffffff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Выдача исполнителем технических условий подключения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276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7 рабочих дней с даты получения запроса заявителя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7 рабочих дней с даты получения запроса заявителя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3260" w:type="dxa"/>
            <w:tmTcPr id="1658235900" protected="0"/>
          </w:tcPr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Зарегистрированный исполнителем запрос на выдачу технических условий подключения, поступившие от исполнителя или муниципального образования в случае обращения в орган местного самоуправления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 xml:space="preserve">Технические условия </w:t>
            </w:r>
            <w:r>
              <w:rPr>
                <w:rStyle w:val="char5"/>
                <w:bCs/>
                <w:sz w:val="22"/>
                <w:szCs w:val="22"/>
              </w:rPr>
              <w:t>подключения</w:t>
            </w:r>
            <w:r>
              <w:rPr>
                <w:rStyle w:val="char5"/>
                <w:bCs/>
                <w:sz w:val="22"/>
                <w:szCs w:val="22"/>
              </w:rPr>
              <w:t xml:space="preserve"> выданные муниципальным образованием 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Пункты 16 и 17 Правил № 2130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60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Все категории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Подача заявления на заключение договора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276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рассмотрения исполнителем - 3 рабочих дня после получения заявления о подключении</w:t>
            </w:r>
            <w:r>
              <w:rPr>
                <w:rStyle w:val="char5"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рассмотрения исполнителем - 3 рабочих дня после получения заявления о подключении</w:t>
            </w:r>
            <w:r>
              <w:rPr>
                <w:rStyle w:val="char5"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9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3260" w:type="dxa"/>
            <w:tmTcPr id="1658235900" protected="0"/>
          </w:tcPr>
          <w:p>
            <w:pPr>
              <w:pStyle w:val="para2"/>
              <w:numPr>
                <w:ilvl w:val="0"/>
                <w:numId w:val="1"/>
              </w:numPr>
              <w:ind w:left="0" w:firstLine="0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Заявление в муниципальное образование или в адрес исполнителя о подключении.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numPr>
                <w:ilvl w:val="0"/>
                <w:numId w:val="1"/>
              </w:numPr>
              <w:ind w:left="0" w:firstLine="0"/>
              <w:spacing/>
              <w:jc w:val="both"/>
              <w:tabs defTabSz="708">
                <w:tab w:val="left" w:pos="245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Копии учредительных документов, а также документы, подтверждающие полномочия лица, подписавшего заявление, для физических лиц - копия паспорта или иного документа, удостоверяющего личность;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numPr>
                <w:ilvl w:val="0"/>
                <w:numId w:val="1"/>
              </w:numPr>
              <w:ind w:left="0" w:firstLine="0"/>
              <w:spacing/>
              <w:jc w:val="both"/>
              <w:tabs defTabSz="708">
                <w:tab w:val="left" w:pos="245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 xml:space="preserve">Копии правоустанавливающих и </w:t>
            </w:r>
            <w:r>
              <w:rPr>
                <w:rStyle w:val="char5"/>
                <w:bCs/>
                <w:sz w:val="22"/>
                <w:szCs w:val="22"/>
              </w:rPr>
              <w:t>правоудостоверяющих</w:t>
            </w:r>
            <w:r>
              <w:rPr>
                <w:rStyle w:val="char5"/>
                <w:bCs/>
                <w:sz w:val="22"/>
                <w:szCs w:val="22"/>
              </w:rPr>
      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вторы</w:t>
            </w:r>
            <w:r>
              <w:rPr>
                <w:rStyle w:val="char5"/>
                <w:bCs/>
                <w:sz w:val="22"/>
                <w:szCs w:val="22"/>
              </w:rPr>
              <w:t>м-</w:t>
            </w:r>
            <w:r>
              <w:rPr>
                <w:rStyle w:val="char5"/>
                <w:bCs/>
                <w:sz w:val="22"/>
                <w:szCs w:val="22"/>
              </w:rPr>
              <w:t xml:space="preserve"> четвертым настоящего подпункта.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При обращении с заявлением о подключении лиц, указанных в подпункте 3 пункта 6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градостроительного плана земельного участка.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 случаях, предусмотренных частью 6 статьи 52</w:t>
            </w:r>
            <w:r>
              <w:rPr>
                <w:rStyle w:val="char5"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Style w:val="char5"/>
                <w:bCs/>
                <w:sz w:val="22"/>
                <w:szCs w:val="22"/>
              </w:rPr>
      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4 пункта 6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</w:t>
            </w:r>
            <w:r>
              <w:rPr>
                <w:rStyle w:val="char5"/>
                <w:bCs/>
                <w:sz w:val="22"/>
                <w:szCs w:val="22"/>
              </w:rPr>
              <w:t xml:space="preserve">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4. </w:t>
            </w:r>
            <w:r>
              <w:rPr>
                <w:rStyle w:val="char5"/>
                <w:bCs/>
                <w:sz w:val="22"/>
                <w:szCs w:val="22"/>
              </w:rPr>
              <w:t xml:space="preserve">Копии правоустанавливающих и </w:t>
            </w:r>
            <w:r>
              <w:rPr>
                <w:rStyle w:val="char5"/>
                <w:bCs/>
                <w:sz w:val="22"/>
                <w:szCs w:val="22"/>
              </w:rPr>
              <w:t>правоудостоверяющих</w:t>
            </w:r>
            <w:r>
              <w:rPr>
                <w:rStyle w:val="char5"/>
                <w:bCs/>
                <w:sz w:val="22"/>
                <w:szCs w:val="22"/>
              </w:rPr>
      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централизованным ливневым</w:t>
            </w:r>
            <w:r>
              <w:rPr>
                <w:rStyle w:val="char5"/>
                <w:bCs/>
                <w:sz w:val="22"/>
                <w:szCs w:val="22"/>
              </w:rPr>
              <w:t xml:space="preserve"> системам водоотведения и централизованным общесплавным системам водоотведения).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 xml:space="preserve">В </w:t>
            </w:r>
            <w:r>
              <w:rPr>
                <w:rStyle w:val="char5"/>
                <w:bCs/>
                <w:sz w:val="22"/>
                <w:szCs w:val="22"/>
              </w:rPr>
              <w:t>случае</w:t>
            </w:r>
            <w:r>
              <w:rPr>
                <w:rStyle w:val="char5"/>
                <w:bCs/>
                <w:sz w:val="22"/>
                <w:szCs w:val="22"/>
              </w:rPr>
              <w:t xml:space="preserve">, если для строительства подключаемого объекта выдача разрешения на строительство не требуется, к заявлению о подключении должна быть приложена копия проектной документации на подключаемый объект (за исключением объектов, строительство которых находится в стадии архитектурно-строительного проектирования) в части следующих разделов: </w:t>
            </w:r>
            <w:r>
              <w:rPr>
                <w:rStyle w:val="char5"/>
                <w:bCs/>
                <w:sz w:val="22"/>
                <w:szCs w:val="22"/>
              </w:rPr>
              <w:t>«Пояснительная записка», «Схема планировочной организации земельного участка», «Конструктивные и объемно-планировочные решения»,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(в части подразделов «Система водоснабжения», «Система водоотведения», «Технологические решения»), «Проект организации строительства», а также «Перечень мероприятий по охране окружающей среды» (при подключении к централизованной системе водоотведения).</w:t>
            </w:r>
            <w:r>
              <w:rPr>
                <w:rStyle w:val="char5"/>
                <w:bCs/>
                <w:sz w:val="22"/>
                <w:szCs w:val="22"/>
              </w:rPr>
              <w:t xml:space="preserve"> Копия проектной документации на подключаемый объект прилагается в случае, если в соответствии с договором о подключении предусмотрено осуществление исполнителем работ по архитектурно</w:t>
            </w:r>
            <w:r>
              <w:rPr>
                <w:rStyle w:val="char5"/>
                <w:bCs/>
                <w:sz w:val="22"/>
                <w:szCs w:val="22"/>
              </w:rPr>
              <w:softHyphen/>
              <w:t>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заявителя;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numPr>
                <w:ilvl w:val="0"/>
                <w:numId w:val="3"/>
              </w:numPr>
              <w:ind w:left="0" w:firstLine="0"/>
              <w:spacing/>
              <w:jc w:val="both"/>
              <w:tabs defTabSz="708">
                <w:tab w:val="left" w:pos="25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Ситуационный план расположения объекта с привязкой к территории населенного пункта;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numPr>
                <w:ilvl w:val="0"/>
                <w:numId w:val="3"/>
              </w:numPr>
              <w:ind w:left="0" w:firstLine="0"/>
              <w:spacing/>
              <w:jc w:val="both"/>
              <w:tabs defTabSz="708">
                <w:tab w:val="left" w:pos="245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numPr>
                <w:ilvl w:val="0"/>
                <w:numId w:val="3"/>
              </w:numPr>
              <w:ind w:left="0" w:firstLine="0"/>
              <w:spacing/>
              <w:jc w:val="both"/>
              <w:tabs defTabSz="708">
                <w:tab w:val="left" w:pos="245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</w:t>
            </w:r>
            <w:r>
              <w:rPr>
                <w:rStyle w:val="char5"/>
                <w:bCs/>
                <w:sz w:val="22"/>
                <w:szCs w:val="22"/>
              </w:rPr>
              <w:t xml:space="preserve"> вод по канализационным выпускам (в процентах),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numPr>
                <w:ilvl w:val="0"/>
                <w:numId w:val="3"/>
              </w:numPr>
              <w:ind w:left="0" w:firstLine="0"/>
              <w:spacing/>
              <w:jc w:val="both"/>
              <w:tabs defTabSz="708">
                <w:tab w:val="left" w:pos="245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в соответствии с договором о подключении предусмотрено осуществление исполнителем работ по архитектурно-</w:t>
            </w:r>
            <w:r>
              <w:rPr>
                <w:rStyle w:val="char5"/>
                <w:sz w:val="22"/>
                <w:szCs w:val="22"/>
              </w:rPr>
              <w:softHyphen/>
              <w:t>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ранее построенных, но не подключенных подключаемых</w:t>
            </w:r>
            <w:r>
              <w:rPr>
                <w:rStyle w:val="char5"/>
                <w:sz w:val="22"/>
                <w:szCs w:val="22"/>
              </w:rPr>
              <w:t xml:space="preserve"> объектов);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numPr>
                <w:ilvl w:val="0"/>
                <w:numId w:val="3"/>
              </w:numPr>
              <w:ind w:left="0" w:firstLine="0"/>
              <w:spacing/>
              <w:jc w:val="both"/>
              <w:tabs defTabSz="708">
                <w:tab w:val="left" w:pos="245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 (при наличии у заявителя таких результатов, в случае, если в соответствии с договором о подключении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заявителя).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Зарегистрированное исполнителем заявление на заключение договора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Пункты, 25, 26, 27, 31 и 32 Правил № 2130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60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Все категории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В случае непредставления заявителем сведений и документов, указанных в </w:t>
            </w:r>
            <w:r>
              <w:rPr>
                <w:bCs/>
                <w:spacing w:val="3"/>
                <w:sz w:val="22"/>
                <w:szCs w:val="22"/>
                <w:shd w:val="clear" w:fill="ffffff"/>
              </w:rPr>
              <w:t>пунктах 25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 и </w:t>
            </w:r>
            <w:r>
              <w:rPr>
                <w:bCs/>
                <w:spacing w:val="3"/>
                <w:sz w:val="22"/>
                <w:szCs w:val="22"/>
                <w:shd w:val="clear" w:fill="ffffff"/>
              </w:rPr>
              <w:t>26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 Правил № 2130 или при несоответствии представленного баланса водопотребления и водоотведения техническим параметрам подключаемого объекта, целям обеспечения пожаротушения исполнитель в течение 3 рабочих дней со дня получения заявления о подключении заявления о подключении на срок до получения недостающих сведений и (или) документов направляет заявителю уведомление о необходимости в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 течение 20  рабочих дней со дня его получения представить недостающие сведения и (или) документы  и приостанавливает рассмотрение.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ind w:right="-108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При наличии технической возможности подключения либо при отсутствии технической возможности подключения, но при условии наличия в инвестиционной программе исполнителя мероприятий, обеспечивающих техническую возможность подключения, исполнитель в течение 20 рабочих дней со дня представления сведений и документов, указанных в </w:t>
            </w:r>
            <w:r>
              <w:rPr>
                <w:bCs/>
                <w:spacing w:val="3"/>
                <w:sz w:val="22"/>
                <w:szCs w:val="22"/>
                <w:shd w:val="clear" w:fill="ffffff"/>
              </w:rPr>
              <w:t>пунктах 25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 и </w:t>
            </w:r>
            <w:r>
              <w:rPr>
                <w:bCs/>
                <w:spacing w:val="3"/>
                <w:sz w:val="22"/>
                <w:szCs w:val="22"/>
                <w:shd w:val="clear" w:fill="ffffff"/>
              </w:rPr>
              <w:t>26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 настоящих Правил, в полном объеме направляет заявителю подписанный проект договора о подключении с 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>приложением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 в том числе технических условий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 и расчета платы за подключение.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  <w:t>4</w:t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Согласование исполнителем возможности подключения с гарантирующей организацией (требуется только в случае, если  ресурсоснабжающая организация не является гарантирующей организацией)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276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15 рабочих дней после получения заявления о подключении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15 рабочих дней после получения заявления о подключении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3260" w:type="dxa"/>
            <w:tmTcPr id="1658235900" protected="0"/>
          </w:tcPr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Зарегистрированное исполнителем заявление на заключение договора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Письмо гарантирующей организацией о согласовании подключения (технологического присоединения) либо выдача гарантирующей организацией исполнителю заключения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гарантирующей организации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Пункт 61 Правил № 2130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60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Все категории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>20 рабочих дней</w:t>
            </w:r>
          </w:p>
          <w:p>
            <w:pPr>
              <w:pStyle w:val="para2"/>
              <w:ind w:right="-108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При получении исполнителем отказа смежного владельца в согласовании подключения через принадлежащие ему объекты централизованных  систем холодного водоснабжения и (или) водоотведения или при неполучении в течение 5 рабочих дней со дня направления исполнителем смежному владельцу запроса, указанного в абзаце втором настоящего пункта, ответа от смежного владельца, исполнитель в срок не позднее 20 рабочих дней со дня получения от заявителя заявления о 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водоснабжения, холодного водоснабжения и (или) водоотведения, принадлежащих исполнителю (с учетом требований 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>пунктов 48-57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 xml:space="preserve"> настоящих Правил).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Подписание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договора о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подключении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(технологическом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присоединении</w:t>
            </w:r>
            <w:r>
              <w:rPr>
                <w:rStyle w:val="char5"/>
                <w:bCs/>
                <w:sz w:val="22"/>
                <w:szCs w:val="22"/>
              </w:rPr>
              <w:t>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исполнителем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276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20 рабочих дней со дня представления заявителем необходимых сведений и документов.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 случае установления платы за   подключение в индивидуальном порядке.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20 рабочих дней со дня представления заявителем необходимых сведений и документов.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 случае установления платы за подключение в индивидуальном порядке.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3260" w:type="dxa"/>
            <w:tmTcPr id="1658235900" protected="0"/>
          </w:tcPr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Зарегистрированное исполнителем заявление на заключение договора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 xml:space="preserve">Подписанный исполнителем проект договора </w:t>
            </w:r>
            <w:r>
              <w:rPr>
                <w:rStyle w:val="char5"/>
                <w:bCs/>
                <w:sz w:val="22"/>
                <w:szCs w:val="22"/>
              </w:rPr>
              <w:t>подключении</w:t>
            </w:r>
            <w:r>
              <w:rPr>
                <w:rStyle w:val="char5"/>
                <w:bCs/>
                <w:sz w:val="22"/>
                <w:szCs w:val="22"/>
              </w:rPr>
              <w:t xml:space="preserve">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Пункт 33 Правил № 2130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60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Все категории</w:t>
            </w:r>
            <w:r>
              <w:rPr>
                <w:rStyle w:val="char5"/>
                <w:bCs/>
                <w:sz w:val="22"/>
                <w:szCs w:val="22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Подписание договора о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подключении</w:t>
            </w:r>
            <w:r>
              <w:rPr>
                <w:rStyle w:val="char5"/>
                <w:bCs/>
                <w:sz w:val="22"/>
                <w:szCs w:val="22"/>
              </w:rPr>
              <w:t xml:space="preserve"> (технологическом присоединении) заявителем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276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10 рабочих дней со дня получения подписанного исполнителем проекта договора о подключении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sz w:val="22"/>
                <w:szCs w:val="22"/>
              </w:rPr>
              <w:t>10 рабочих дней со дня получения подписанного исполнителем проекта договора о подключении</w:t>
            </w:r>
            <w:r>
              <w:rPr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3260" w:type="dxa"/>
            <w:tmTcPr id="1658235900" protected="0"/>
          </w:tcPr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 xml:space="preserve">Подписанный исполнителем проект договора </w:t>
            </w:r>
            <w:r>
              <w:rPr>
                <w:rStyle w:val="char5"/>
                <w:bCs/>
                <w:sz w:val="22"/>
                <w:szCs w:val="22"/>
              </w:rPr>
              <w:t>подключении</w:t>
            </w:r>
            <w:r>
              <w:rPr>
                <w:rStyle w:val="char5"/>
                <w:bCs/>
                <w:sz w:val="22"/>
                <w:szCs w:val="22"/>
              </w:rPr>
              <w:t xml:space="preserve">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Заключенный (подписанный исполнителем и заявителем) договор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Пункт 34 Правил № 2130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60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Все категории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Предоставление заявителем документов, содержащих исходные данные для проектирования подключения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276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20 рабочих дней с даты заключения договора о подключении (по письменной просьбе заявителя может быть продлено еще на 20 рабочих дней)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20 рабочих дней с даты заключения договора о подключении (по письменной просьбе заявителя может быть продлено еще на 20 рабочих дней)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3260" w:type="dxa"/>
            <w:tmTcPr id="1658235900" protected="0"/>
          </w:tcPr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1. 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 водопроводного ввода, узла учета холодной воды, канализационного выпуска;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Style w:val="char5"/>
                <w:bCs/>
                <w:sz w:val="22"/>
                <w:szCs w:val="22"/>
              </w:rPr>
            </w:pPr>
            <w:r>
              <w:rPr>
                <w:rStyle w:val="char5"/>
                <w:sz w:val="22"/>
                <w:szCs w:val="22"/>
              </w:rPr>
              <w:t>2. 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      </w:r>
            <w:r>
              <w:rPr>
                <w:rStyle w:val="char5"/>
                <w:bCs/>
                <w:sz w:val="22"/>
                <w:szCs w:val="22"/>
              </w:rPr>
            </w:r>
          </w:p>
          <w:p>
            <w:pPr>
              <w:pStyle w:val="para2"/>
              <w:spacing/>
              <w:jc w:val="both"/>
              <w:tabs defTabSz="708">
                <w:tab w:val="left" w:pos="941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3. План организации рельефа (вертикальная планировка) земельного участка, на котором осуществляется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Зарегистрированный исполнителем договор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Пункт 58 Правил № 2130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60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Все категории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Исполнение договора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276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18 месяцев со дня заключения договора о подключении, если более длительные сроки не указаны в заявлении о подключении, после направления заявителем уведомления о выполнении технических условий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18 месяцев со дня заключения договора о подключении, если более длительные сроки не указаны в заявлении о подключении, после направления инвестором уведомления о выполнении технических условий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>1</w:t>
            </w:r>
          </w:p>
        </w:tc>
        <w:tc>
          <w:tcPr>
            <w:tcW w:w="3260" w:type="dxa"/>
            <w:tmTcPr id="1658235900" protected="0"/>
          </w:tcPr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Зарегистрированный исполнителем договор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Составленный исполнителем акт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Пункт 62 Правил № 2130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60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Все категории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  <w:t>да</w:t>
            </w:r>
          </w:p>
        </w:tc>
      </w:tr>
      <w:tr>
        <w:trPr>
          <w:cantSplit w:val="0"/>
          <w:trHeight w:val="0" w:hRule="auto"/>
        </w:trPr>
        <w:tc>
          <w:tcPr>
            <w:tcW w:w="5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Подписание актов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276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Не позднее 18 месяцев со дня заключения договора о подключении, если более длительные сроки не указаны в заявлении о подключении, после направления заявителем уведомления о выполнении технических условий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Не позднее 18 месяцев со дня заключения договора о подключении, если более длительные сроки не указаны в заявлении о подключении, после направления исполнителем уведомления о выполнении технических условий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134" w:type="dxa"/>
            <w:tmTcPr id="1658235900" protected="0"/>
          </w:tcPr>
          <w:p>
            <w:pPr>
              <w:pStyle w:val="para2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3260" w:type="dxa"/>
            <w:tmTcPr id="1658235900" protected="0"/>
          </w:tcPr>
          <w:p>
            <w:pPr>
              <w:pStyle w:val="para2"/>
              <w:spacing/>
              <w:jc w:val="both"/>
              <w:tabs defTabSz="708">
                <w:tab w:val="left" w:pos="216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Составленный исполнителем акт о подключении (технологическом присоединении)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ind w:right="-108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Подписанный исполнителем и заявителем акт о подключении (в случае выполнения заявителем и исполнителем своих обязанностей в полном объеме) либо подписанный заявителем и исполнителем акт о выполнении исполнителем мероприятий по обеспечению технической возможности подключения (в случае выполнения исполнителем своих обязанностей и невыполнении заявителем своих обязанностей)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Пункт 63 Правил № 2130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60" w:type="dxa"/>
            <w:tmTcPr id="1658235900" protected="0"/>
          </w:tcPr>
          <w:p>
            <w:pPr>
              <w:pStyle w:val="para2"/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rStyle w:val="char5"/>
                <w:bCs/>
                <w:sz w:val="22"/>
                <w:szCs w:val="22"/>
              </w:rPr>
              <w:t>Все категории</w:t>
            </w: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  <w:tc>
          <w:tcPr>
            <w:tcW w:w="1559" w:type="dxa"/>
            <w:tmTcPr id="1658235900" protected="0"/>
          </w:tcPr>
          <w:p>
            <w:pPr>
              <w:pStyle w:val="para2"/>
              <w:spacing/>
              <w:jc w:val="both"/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pPr>
            <w:r>
              <w:rPr>
                <w:bCs/>
                <w:color w:val="000000"/>
                <w:spacing w:val="3"/>
                <w:sz w:val="22"/>
                <w:szCs w:val="22"/>
                <w:shd w:val="clear" w:fill="ffffff"/>
              </w:rPr>
            </w: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8"/>
      <w:type w:val="nextPage"/>
      <w:pgSz w:h="11906" w:w="16838" w:orient="landscape"/>
      <w:pgMar w:left="1134" w:top="426" w:right="1134" w:bottom="850" w:header="0" w:footer="708"/>
      <w:paperSrc w:first="7" w:other="7" a="0" b="0"/>
      <w:pgNumType w:fmt="decimal"/>
      <w:tmGutter w:val="3"/>
      <w:mirrorMargins w:val="0"/>
      <w:tmSection w:h="-2"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  <w:spacing/>
      <w:jc w:val="center"/>
    </w:pPr>
    <w:r>
      <w:fldChar w:fldCharType="begin"/>
      <w:instrText xml:space="preserve"> PAGE </w:instrText>
      <w:fldChar w:fldCharType="separate"/>
      <w:t>1</w:t>
      <w:fldChar w:fldCharType="end"/>
    </w:r>
  </w:p>
  <w:p>
    <w:pPr>
      <w:pStyle w:val="para4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3"/>
        <w:w w:val="100"/>
        <w:sz w:val="16"/>
        <w:szCs w:val="16"/>
        <w:u w:color="auto" w:val="none"/>
        <w:position w:val="0"/>
        <w:lang w:val="ru-ru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4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3"/>
        <w:w w:val="100"/>
        <w:sz w:val="16"/>
        <w:szCs w:val="16"/>
        <w:u w:color="auto" w:val="none"/>
        <w:position w:val="0"/>
        <w:lang w:val="ru-ru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ный список 3"/>
    <w:lvl w:ilvl="0">
      <w:start w:val="5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3"/>
        <w:w w:val="100"/>
        <w:sz w:val="16"/>
        <w:szCs w:val="16"/>
        <w:u w:color="auto" w:val="none"/>
        <w:position w:val="0"/>
        <w:lang w:val="ru-ru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3"/>
        <w:w w:val="100"/>
        <w:sz w:val="16"/>
        <w:szCs w:val="16"/>
        <w:u w:color="auto" w:val="none"/>
        <w:position w:val="0"/>
        <w:lang w:val="ru-ru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95"/>
    </w:tmLastPosCaret>
    <w:tmLastPosAnchor>
      <w:tmLastPosPgfIdx w:val="0"/>
      <w:tmLastPosIdx w:val="1"/>
    </w:tmLastPosAnchor>
    <w:tmLastPosTblRect w:left="0" w:top="0" w:right="0" w:bottom="0"/>
  </w:tmLastPos>
  <w:tmAppRevision w:date="165823590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Заголовок №1"/>
    <w:qFormat/>
    <w:basedOn w:val="para0"/>
    <w:pPr>
      <w:spacing w:after="660" w:line="0" w:lineRule="atLeast"/>
      <w:jc w:val="center"/>
      <w:outlineLvl w:val="0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/>
      <w:spacing w:val="3"/>
      <w:sz w:val="33"/>
      <w:szCs w:val="33"/>
    </w:rPr>
  </w:style>
  <w:style w:type="paragraph" w:styleId="para2" w:customStyle="1">
    <w:name w:val="Основной текст1"/>
    <w:qFormat/>
    <w:basedOn w:val="para0"/>
    <w:pPr>
      <w:spacing w:after="0" w:line="240" w:lineRule="auto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/>
      <w:sz w:val="20"/>
      <w:szCs w:val="20"/>
    </w:rPr>
  </w:style>
  <w:style w:type="paragraph" w:styleId="para3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4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Заголовок №1_"/>
    <w:basedOn w:val="char0"/>
    <w:rPr>
      <w:rFonts w:ascii="Times New Roman" w:hAnsi="Times New Roman" w:eastAsia="Times New Roman" w:cs="Times New Roman"/>
      <w:spacing w:val="3"/>
      <w:sz w:val="33"/>
      <w:szCs w:val="33"/>
      <w:shd w:val="clear" w:fill="ffffff"/>
    </w:rPr>
  </w:style>
  <w:style w:type="character" w:styleId="char2" w:customStyle="1">
    <w:name w:val="Основной текст_"/>
    <w:basedOn w:val="char0"/>
    <w:rPr>
      <w:rFonts w:ascii="Times New Roman" w:hAnsi="Times New Roman" w:eastAsia="Times New Roman" w:cs="Times New Roman"/>
      <w:sz w:val="20"/>
      <w:szCs w:val="20"/>
      <w:shd w:val="clear" w:fill="ffffff"/>
    </w:rPr>
  </w:style>
  <w:style w:type="character" w:styleId="char3" w:customStyle="1">
    <w:name w:val="Основной текст + 10;5 pt;Полужирный;Интервал 0 pt"/>
    <w:basedOn w:val="char2"/>
    <w:rPr>
      <w:b/>
      <w:bCs/>
      <w:color w:val="000000"/>
      <w:spacing w:val="3"/>
      <w:sz w:val="21"/>
      <w:szCs w:val="21"/>
      <w:position w:val="0"/>
    </w:rPr>
  </w:style>
  <w:style w:type="character" w:styleId="char4" w:customStyle="1">
    <w:name w:val="Основной текст + 10;5 pt;Полужирный;Курсив;Интервал 0 pt"/>
    <w:basedOn w:val="char2"/>
    <w:rPr>
      <w:b/>
      <w:bCs/>
      <w:i/>
      <w:iCs/>
      <w:color w:val="000000"/>
      <w:spacing w:val="2"/>
      <w:sz w:val="21"/>
      <w:szCs w:val="21"/>
      <w:position w:val="0"/>
    </w:rPr>
  </w:style>
  <w:style w:type="character" w:styleId="char5" w:customStyle="1">
    <w:name w:val="Основной текст + 10;5 pt;Интервал 0 pt"/>
    <w:basedOn w:val="char2"/>
    <w:rPr>
      <w:color w:val="000000"/>
      <w:spacing w:val="3"/>
      <w:sz w:val="21"/>
      <w:szCs w:val="21"/>
      <w:position w:val="0"/>
    </w:rPr>
  </w:style>
  <w:style w:type="character" w:styleId="char6">
    <w:name w:val="Hyperlink"/>
    <w:basedOn w:val="char0"/>
    <w:rPr>
      <w:color w:val="0000ff"/>
      <w:u w:color="auto" w:val="single"/>
    </w:rPr>
  </w:style>
  <w:style w:type="character" w:styleId="char7" w:customStyle="1">
    <w:name w:val="Верхний колонтитул Знак"/>
    <w:basedOn w:val="char0"/>
  </w:style>
  <w:style w:type="character" w:styleId="char8" w:customStyle="1">
    <w:name w:val="Нижний колонтитул Знак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Заголовок №1"/>
    <w:qFormat/>
    <w:basedOn w:val="para0"/>
    <w:pPr>
      <w:spacing w:after="660" w:line="0" w:lineRule="atLeast"/>
      <w:jc w:val="center"/>
      <w:outlineLvl w:val="0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/>
      <w:spacing w:val="3"/>
      <w:sz w:val="33"/>
      <w:szCs w:val="33"/>
    </w:rPr>
  </w:style>
  <w:style w:type="paragraph" w:styleId="para2" w:customStyle="1">
    <w:name w:val="Основной текст1"/>
    <w:qFormat/>
    <w:basedOn w:val="para0"/>
    <w:pPr>
      <w:spacing w:after="0" w:line="240" w:lineRule="auto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/>
      <w:sz w:val="20"/>
      <w:szCs w:val="20"/>
    </w:rPr>
  </w:style>
  <w:style w:type="paragraph" w:styleId="para3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4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Заголовок №1_"/>
    <w:basedOn w:val="char0"/>
    <w:rPr>
      <w:rFonts w:ascii="Times New Roman" w:hAnsi="Times New Roman" w:eastAsia="Times New Roman" w:cs="Times New Roman"/>
      <w:spacing w:val="3"/>
      <w:sz w:val="33"/>
      <w:szCs w:val="33"/>
      <w:shd w:val="clear" w:fill="ffffff"/>
    </w:rPr>
  </w:style>
  <w:style w:type="character" w:styleId="char2" w:customStyle="1">
    <w:name w:val="Основной текст_"/>
    <w:basedOn w:val="char0"/>
    <w:rPr>
      <w:rFonts w:ascii="Times New Roman" w:hAnsi="Times New Roman" w:eastAsia="Times New Roman" w:cs="Times New Roman"/>
      <w:sz w:val="20"/>
      <w:szCs w:val="20"/>
      <w:shd w:val="clear" w:fill="ffffff"/>
    </w:rPr>
  </w:style>
  <w:style w:type="character" w:styleId="char3" w:customStyle="1">
    <w:name w:val="Основной текст + 10;5 pt;Полужирный;Интервал 0 pt"/>
    <w:basedOn w:val="char2"/>
    <w:rPr>
      <w:b/>
      <w:bCs/>
      <w:color w:val="000000"/>
      <w:spacing w:val="3"/>
      <w:sz w:val="21"/>
      <w:szCs w:val="21"/>
      <w:position w:val="0"/>
    </w:rPr>
  </w:style>
  <w:style w:type="character" w:styleId="char4" w:customStyle="1">
    <w:name w:val="Основной текст + 10;5 pt;Полужирный;Курсив;Интервал 0 pt"/>
    <w:basedOn w:val="char2"/>
    <w:rPr>
      <w:b/>
      <w:bCs/>
      <w:i/>
      <w:iCs/>
      <w:color w:val="000000"/>
      <w:spacing w:val="2"/>
      <w:sz w:val="21"/>
      <w:szCs w:val="21"/>
      <w:position w:val="0"/>
    </w:rPr>
  </w:style>
  <w:style w:type="character" w:styleId="char5" w:customStyle="1">
    <w:name w:val="Основной текст + 10;5 pt;Интервал 0 pt"/>
    <w:basedOn w:val="char2"/>
    <w:rPr>
      <w:color w:val="000000"/>
      <w:spacing w:val="3"/>
      <w:sz w:val="21"/>
      <w:szCs w:val="21"/>
      <w:position w:val="0"/>
    </w:rPr>
  </w:style>
  <w:style w:type="character" w:styleId="char6">
    <w:name w:val="Hyperlink"/>
    <w:basedOn w:val="char0"/>
    <w:rPr>
      <w:color w:val="0000ff"/>
      <w:u w:color="auto" w:val="single"/>
    </w:rPr>
  </w:style>
  <w:style w:type="character" w:styleId="char7" w:customStyle="1">
    <w:name w:val="Верхний колонтитул Знак"/>
    <w:basedOn w:val="char0"/>
  </w:style>
  <w:style w:type="character" w:styleId="char8" w:customStyle="1">
    <w:name w:val="Нижний колонтитул Знак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gluhenky_ss</dc:creator>
  <cp:keywords/>
  <dc:description/>
  <cp:lastModifiedBy>МЭ, отд.инвест.развития</cp:lastModifiedBy>
  <cp:revision>22</cp:revision>
  <dcterms:created xsi:type="dcterms:W3CDTF">2022-07-12T14:54:00Z</dcterms:created>
  <dcterms:modified xsi:type="dcterms:W3CDTF">2022-07-19T13:05:00Z</dcterms:modified>
</cp:coreProperties>
</file>